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0606" w:rsidRPr="00D510BA" w:rsidRDefault="00360F39" w:rsidP="00EE662E">
      <w:pPr>
        <w:pStyle w:val="Title"/>
        <w:jc w:val="center"/>
        <w:rPr>
          <w:szCs w:val="72"/>
        </w:rPr>
      </w:pPr>
      <w:r w:rsidRPr="00D510BA">
        <w:rPr>
          <w:szCs w:val="72"/>
        </w:rPr>
        <w:t>Zwischen Berg und tiefem Tal</w:t>
      </w:r>
    </w:p>
    <w:p w:rsidR="00066941" w:rsidRPr="00B018E8" w:rsidRDefault="00066941" w:rsidP="00066941">
      <w:pPr>
        <w:pStyle w:val="NoSpacing"/>
        <w:spacing w:line="276" w:lineRule="auto"/>
        <w:jc w:val="center"/>
        <w:rPr>
          <w:b/>
          <w:sz w:val="32"/>
          <w:szCs w:val="32"/>
        </w:rPr>
      </w:pPr>
      <w:r w:rsidRPr="00B018E8">
        <w:rPr>
          <w:b/>
          <w:sz w:val="32"/>
          <w:szCs w:val="32"/>
        </w:rPr>
        <w:t>Dr. Markus Nielbock</w:t>
      </w:r>
    </w:p>
    <w:p w:rsidR="00066941" w:rsidRPr="00B018E8" w:rsidRDefault="00066941" w:rsidP="00066941">
      <w:pPr>
        <w:pStyle w:val="NoSpacing"/>
        <w:spacing w:line="276" w:lineRule="auto"/>
        <w:jc w:val="center"/>
        <w:rPr>
          <w:b/>
          <w:sz w:val="32"/>
          <w:szCs w:val="32"/>
        </w:rPr>
      </w:pPr>
      <w:r>
        <w:rPr>
          <w:b/>
          <w:sz w:val="32"/>
          <w:szCs w:val="32"/>
        </w:rPr>
        <w:t>10.10</w:t>
      </w:r>
      <w:r w:rsidRPr="00B018E8">
        <w:rPr>
          <w:b/>
          <w:sz w:val="32"/>
          <w:szCs w:val="32"/>
        </w:rPr>
        <w:t>.2016</w:t>
      </w:r>
    </w:p>
    <w:p w:rsidR="00066941" w:rsidRPr="00B018E8" w:rsidRDefault="00C96745" w:rsidP="00C96745">
      <w:pPr>
        <w:pStyle w:val="NoSpacing"/>
        <w:spacing w:line="276" w:lineRule="auto"/>
        <w:rPr>
          <w:b/>
        </w:rPr>
      </w:pPr>
      <w:r>
        <w:rPr>
          <w:noProof/>
          <w:lang w:eastAsia="de-DE"/>
        </w:rPr>
        <w:drawing>
          <wp:anchor distT="0" distB="0" distL="114300" distR="114300" simplePos="0" relativeHeight="251659264" behindDoc="0" locked="0" layoutInCell="1" allowOverlap="1" wp14:anchorId="652374D5" wp14:editId="1C45F941">
            <wp:simplePos x="0" y="0"/>
            <wp:positionH relativeFrom="margin">
              <wp:align>right</wp:align>
            </wp:positionH>
            <wp:positionV relativeFrom="paragraph">
              <wp:posOffset>180340</wp:posOffset>
            </wp:positionV>
            <wp:extent cx="3600000" cy="2542886"/>
            <wp:effectExtent l="0" t="0" r="63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al_Reef_in_the_Red_Se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0000" cy="2542886"/>
                    </a:xfrm>
                    <a:prstGeom prst="rect">
                      <a:avLst/>
                    </a:prstGeom>
                  </pic:spPr>
                </pic:pic>
              </a:graphicData>
            </a:graphic>
            <wp14:sizeRelH relativeFrom="page">
              <wp14:pctWidth>0</wp14:pctWidth>
            </wp14:sizeRelH>
            <wp14:sizeRelV relativeFrom="page">
              <wp14:pctHeight>0</wp14:pctHeight>
            </wp14:sizeRelV>
          </wp:anchor>
        </w:drawing>
      </w:r>
    </w:p>
    <w:p w:rsidR="00066941" w:rsidRPr="00B018E8" w:rsidRDefault="001D69EB" w:rsidP="00066941">
      <w:pPr>
        <w:pStyle w:val="NoSpacing"/>
        <w:spacing w:line="276" w:lineRule="auto"/>
        <w:jc w:val="center"/>
      </w:pPr>
      <w:r w:rsidRPr="00C96745">
        <w:rPr>
          <w:b/>
          <w:noProof/>
          <w:lang w:eastAsia="de-DE"/>
        </w:rPr>
        <mc:AlternateContent>
          <mc:Choice Requires="wps">
            <w:drawing>
              <wp:anchor distT="0" distB="0" distL="114300" distR="114300" simplePos="0" relativeHeight="251661312" behindDoc="0" locked="0" layoutInCell="1" allowOverlap="1" wp14:anchorId="7AE7A3C3" wp14:editId="2382663B">
                <wp:simplePos x="0" y="0"/>
                <wp:positionH relativeFrom="column">
                  <wp:posOffset>2156460</wp:posOffset>
                </wp:positionH>
                <wp:positionV relativeFrom="paragraph">
                  <wp:posOffset>5715</wp:posOffset>
                </wp:positionV>
                <wp:extent cx="2374265" cy="1403985"/>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FB64B2" w:rsidRPr="00C96745" w:rsidRDefault="00FB64B2">
                            <w:pPr>
                              <w:rPr>
                                <w:color w:val="FFFFFF" w:themeColor="background1"/>
                              </w:rPr>
                            </w:pPr>
                            <w:r w:rsidRPr="00C96745">
                              <w:rPr>
                                <w:color w:val="FFFFFF" w:themeColor="background1"/>
                              </w:rPr>
                              <w:t>Bild: ESA</w:t>
                            </w:r>
                          </w:p>
                        </w:txbxContent>
                      </wps:txbx>
                      <wps:bodyPr rot="0" vert="horz" wrap="none" lIns="3600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9.8pt;margin-top:.45pt;width:186.95pt;height:110.55pt;z-index:25166131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" filled="f" stroked="f">
                <v:textbox style="mso-fit-shape-to-text:t" inset="1mm,0,0,0">
                  <w:txbxContent>
                    <w:p w:rsidR="00FB64B2" w:rsidRPr="00C96745" w:rsidRDefault="00FB64B2">
                      <w:pPr>
                        <w:rPr>
                          <w:color w:val="FFFFFF" w:themeColor="background1"/>
                        </w:rPr>
                      </w:pPr>
                      <w:r w:rsidRPr="00C96745">
                        <w:rPr>
                          <w:color w:val="FFFFFF" w:themeColor="background1"/>
                        </w:rPr>
                        <w:t>Bild: ESA</w:t>
                      </w:r>
                    </w:p>
                  </w:txbxContent>
                </v:textbox>
              </v:shape>
            </w:pict>
          </mc:Fallback>
        </mc:AlternateContent>
      </w:r>
    </w:p>
    <w:p w:rsidR="00C96745" w:rsidRDefault="00C96745" w:rsidP="00066941">
      <w:pPr>
        <w:pStyle w:val="NoSpacing"/>
        <w:spacing w:line="276" w:lineRule="auto"/>
        <w:rPr>
          <w:b/>
        </w:rPr>
      </w:pPr>
    </w:p>
    <w:p w:rsidR="00C96745" w:rsidRDefault="00C96745" w:rsidP="00066941">
      <w:pPr>
        <w:pStyle w:val="NoSpacing"/>
        <w:spacing w:line="276" w:lineRule="auto"/>
        <w:rPr>
          <w:b/>
        </w:rPr>
      </w:pPr>
    </w:p>
    <w:p w:rsidR="00C96745" w:rsidRDefault="00C96745" w:rsidP="00066941">
      <w:pPr>
        <w:pStyle w:val="NoSpacing"/>
        <w:spacing w:line="276" w:lineRule="auto"/>
        <w:rPr>
          <w:b/>
        </w:rPr>
      </w:pPr>
    </w:p>
    <w:p w:rsidR="001D69EB" w:rsidRDefault="001D69EB" w:rsidP="00066941">
      <w:pPr>
        <w:pStyle w:val="NoSpacing"/>
        <w:spacing w:line="276" w:lineRule="auto"/>
        <w:rPr>
          <w:b/>
        </w:rPr>
      </w:pPr>
    </w:p>
    <w:p w:rsidR="001D69EB" w:rsidRDefault="001D69EB" w:rsidP="00066941">
      <w:pPr>
        <w:pStyle w:val="NoSpacing"/>
        <w:spacing w:line="276" w:lineRule="auto"/>
        <w:rPr>
          <w:b/>
        </w:rPr>
      </w:pPr>
    </w:p>
    <w:p w:rsidR="001D69EB" w:rsidRDefault="001D69EB" w:rsidP="00066941">
      <w:pPr>
        <w:pStyle w:val="NoSpacing"/>
        <w:spacing w:line="276" w:lineRule="auto"/>
        <w:rPr>
          <w:b/>
        </w:rPr>
      </w:pPr>
    </w:p>
    <w:p w:rsidR="001D69EB" w:rsidRDefault="001D69EB" w:rsidP="00066941">
      <w:pPr>
        <w:pStyle w:val="NoSpacing"/>
        <w:spacing w:line="276" w:lineRule="auto"/>
        <w:rPr>
          <w:b/>
        </w:rPr>
      </w:pPr>
    </w:p>
    <w:p w:rsidR="00C96745" w:rsidRDefault="00C96745" w:rsidP="00066941">
      <w:pPr>
        <w:pStyle w:val="NoSpacing"/>
        <w:spacing w:line="276" w:lineRule="auto"/>
        <w:rPr>
          <w:b/>
        </w:rPr>
      </w:pPr>
    </w:p>
    <w:p w:rsidR="00C96745" w:rsidRDefault="00C96745" w:rsidP="00066941">
      <w:pPr>
        <w:pStyle w:val="NoSpacing"/>
        <w:spacing w:line="276" w:lineRule="auto"/>
        <w:rPr>
          <w:b/>
        </w:rPr>
      </w:pPr>
    </w:p>
    <w:p w:rsidR="00066941" w:rsidRPr="00D510BA" w:rsidRDefault="00066941" w:rsidP="00D510BA">
      <w:pPr>
        <w:spacing w:after="0"/>
        <w:rPr>
          <w:b/>
        </w:rPr>
      </w:pPr>
      <w:r w:rsidRPr="00D510BA">
        <w:rPr>
          <w:b/>
        </w:rPr>
        <w:t>Altersspanne:</w:t>
      </w:r>
    </w:p>
    <w:p w:rsidR="00066941" w:rsidRPr="00B018E8" w:rsidRDefault="00066941" w:rsidP="00D510BA">
      <w:r w:rsidRPr="00B018E8">
        <w:t>1</w:t>
      </w:r>
      <w:r>
        <w:t>4</w:t>
      </w:r>
      <w:r w:rsidRPr="00B018E8">
        <w:t xml:space="preserve"> – 1</w:t>
      </w:r>
      <w:r>
        <w:t>9</w:t>
      </w:r>
      <w:r w:rsidRPr="00B018E8">
        <w:t xml:space="preserve"> Jahre</w:t>
      </w:r>
    </w:p>
    <w:p w:rsidR="00066941" w:rsidRPr="00D510BA" w:rsidRDefault="00066941" w:rsidP="00D510BA">
      <w:pPr>
        <w:spacing w:after="0"/>
        <w:rPr>
          <w:b/>
        </w:rPr>
      </w:pPr>
      <w:r w:rsidRPr="00D510BA">
        <w:rPr>
          <w:b/>
        </w:rPr>
        <w:t>Dauer:</w:t>
      </w:r>
    </w:p>
    <w:p w:rsidR="00066941" w:rsidRPr="00B018E8" w:rsidRDefault="00066941" w:rsidP="00D510BA">
      <w:r>
        <w:t>ca. 60 bis 90</w:t>
      </w:r>
      <w:r w:rsidRPr="00B018E8">
        <w:t xml:space="preserve"> Minuten</w:t>
      </w:r>
    </w:p>
    <w:p w:rsidR="00066941" w:rsidRPr="00D510BA" w:rsidRDefault="00066941" w:rsidP="00D510BA">
      <w:pPr>
        <w:spacing w:after="0"/>
        <w:rPr>
          <w:b/>
        </w:rPr>
      </w:pPr>
      <w:r w:rsidRPr="00D510BA">
        <w:rPr>
          <w:b/>
        </w:rPr>
        <w:t>Materialien:</w:t>
      </w:r>
    </w:p>
    <w:p w:rsidR="00066941" w:rsidRDefault="00066941" w:rsidP="00D510BA">
      <w:r>
        <w:t>Die Anzahl der einzelnen Objekte richtet sich nach der Anzahl der teilnehmenden Schüler. Ein Satz beinhaltet:</w:t>
      </w:r>
    </w:p>
    <w:p w:rsidR="00066941" w:rsidRDefault="00066941" w:rsidP="00D510BA">
      <w:pPr>
        <w:pStyle w:val="ListParagraph"/>
        <w:numPr>
          <w:ilvl w:val="0"/>
          <w:numId w:val="11"/>
        </w:numPr>
      </w:pPr>
      <w:r>
        <w:t>Arbeitsblätter mit Hintergrundinformationen</w:t>
      </w:r>
    </w:p>
    <w:p w:rsidR="00066941" w:rsidRDefault="00066941" w:rsidP="00D510BA">
      <w:pPr>
        <w:pStyle w:val="ListParagraph"/>
        <w:numPr>
          <w:ilvl w:val="0"/>
          <w:numId w:val="11"/>
        </w:numPr>
      </w:pPr>
      <w:r>
        <w:t>Höhenmodell in der Kiste</w:t>
      </w:r>
    </w:p>
    <w:p w:rsidR="00066941" w:rsidRDefault="00066941" w:rsidP="00D510BA">
      <w:pPr>
        <w:pStyle w:val="ListParagraph"/>
        <w:numPr>
          <w:ilvl w:val="0"/>
          <w:numId w:val="11"/>
        </w:numPr>
      </w:pPr>
      <w:r>
        <w:t>Holzspieße</w:t>
      </w:r>
    </w:p>
    <w:p w:rsidR="00066941" w:rsidRDefault="00066941" w:rsidP="00D510BA">
      <w:pPr>
        <w:pStyle w:val="ListParagraph"/>
        <w:numPr>
          <w:ilvl w:val="0"/>
          <w:numId w:val="11"/>
        </w:numPr>
      </w:pPr>
      <w:r>
        <w:t>Zollstock, Metermaß, Maßband</w:t>
      </w:r>
    </w:p>
    <w:p w:rsidR="00066941" w:rsidRDefault="00066941" w:rsidP="00D510BA">
      <w:pPr>
        <w:pStyle w:val="ListParagraph"/>
        <w:numPr>
          <w:ilvl w:val="0"/>
          <w:numId w:val="11"/>
        </w:numPr>
      </w:pPr>
      <w:r>
        <w:t>Farbige Stifte</w:t>
      </w:r>
    </w:p>
    <w:p w:rsidR="00066941" w:rsidRDefault="00066941" w:rsidP="00D510BA">
      <w:pPr>
        <w:pStyle w:val="ListParagraph"/>
        <w:numPr>
          <w:ilvl w:val="0"/>
          <w:numId w:val="11"/>
        </w:numPr>
      </w:pPr>
      <w:r>
        <w:t>Taschenrechner</w:t>
      </w:r>
    </w:p>
    <w:p w:rsidR="00066941" w:rsidRDefault="00066941" w:rsidP="00D510BA">
      <w:pPr>
        <w:pStyle w:val="ListParagraph"/>
        <w:numPr>
          <w:ilvl w:val="0"/>
          <w:numId w:val="11"/>
        </w:numPr>
      </w:pPr>
      <w:r>
        <w:t>Kariertes oder Millimeterpapier</w:t>
      </w:r>
    </w:p>
    <w:p w:rsidR="00066941" w:rsidRDefault="00066941" w:rsidP="00D510BA">
      <w:pPr>
        <w:pStyle w:val="ListParagraph"/>
        <w:numPr>
          <w:ilvl w:val="0"/>
          <w:numId w:val="11"/>
        </w:numPr>
      </w:pPr>
      <w:r>
        <w:t>Computer mit MS Excel (Version 2010 oder höher)</w:t>
      </w:r>
    </w:p>
    <w:p w:rsidR="00066941" w:rsidRPr="00D510BA" w:rsidRDefault="00066941" w:rsidP="00D510BA">
      <w:pPr>
        <w:spacing w:after="0"/>
        <w:rPr>
          <w:b/>
        </w:rPr>
      </w:pPr>
      <w:r w:rsidRPr="00D510BA">
        <w:rPr>
          <w:b/>
        </w:rPr>
        <w:t>Stichworte:</w:t>
      </w:r>
    </w:p>
    <w:p w:rsidR="00780C9F" w:rsidRPr="00780C9F" w:rsidRDefault="00780C9F" w:rsidP="00D510BA">
      <w:r w:rsidRPr="00780C9F">
        <w:t>Fernerkundung, Erdbeobachtung, Radar, Höhenmessung, Satelliten, C</w:t>
      </w:r>
      <w:r>
        <w:t>o</w:t>
      </w:r>
      <w:r w:rsidRPr="00780C9F">
        <w:t>pernicus, Sentinel</w:t>
      </w:r>
    </w:p>
    <w:p w:rsidR="00066941" w:rsidRPr="00D510BA" w:rsidRDefault="00066941" w:rsidP="00D510BA">
      <w:pPr>
        <w:spacing w:after="0"/>
        <w:rPr>
          <w:b/>
        </w:rPr>
      </w:pPr>
      <w:r w:rsidRPr="00D510BA">
        <w:rPr>
          <w:b/>
        </w:rPr>
        <w:t>Zusammenfassung:</w:t>
      </w:r>
    </w:p>
    <w:p w:rsidR="00780C9F" w:rsidRPr="00780C9F" w:rsidRDefault="00780C9F" w:rsidP="00D510BA">
      <w:r w:rsidRPr="00780C9F">
        <w:t>Die Schüler</w:t>
      </w:r>
      <w:r>
        <w:t xml:space="preserve"> lernen, wie aus Höhenmessungen mittels Radarsatelliten Karten erstellt werden kön</w:t>
      </w:r>
      <w:r w:rsidR="00922BB0">
        <w:softHyphen/>
      </w:r>
      <w:r>
        <w:t>nen. Hierzu wird ein Landschaftsmodell, das sich versteckt in einem Behälter befindet, sys</w:t>
      </w:r>
      <w:r w:rsidR="00922BB0">
        <w:softHyphen/>
      </w:r>
      <w:r>
        <w:t>tematisch mit einem Messstab ausgemessen. Die Höhendaten des Messgitters werden anschließend auf drei verschiedenen Wegen in Karten übertragen.</w:t>
      </w:r>
    </w:p>
    <w:p w:rsidR="00066941" w:rsidRPr="00D510BA" w:rsidRDefault="00066941" w:rsidP="00D510BA">
      <w:pPr>
        <w:spacing w:after="0"/>
        <w:rPr>
          <w:b/>
        </w:rPr>
      </w:pPr>
      <w:r w:rsidRPr="00D510BA">
        <w:rPr>
          <w:b/>
        </w:rPr>
        <w:t>Lernziele:</w:t>
      </w:r>
    </w:p>
    <w:p w:rsidR="00066941" w:rsidRDefault="00E40407" w:rsidP="00D510BA">
      <w:pPr>
        <w:rPr>
          <w:rFonts w:eastAsiaTheme="majorEastAsia"/>
        </w:rPr>
      </w:pPr>
      <w:r>
        <w:rPr>
          <w:rFonts w:eastAsiaTheme="majorEastAsia"/>
        </w:rPr>
        <w:t>Die Schüler lernen, konzentriert und präzise zu messen und die Daten grafisch wieder zu geben. Sie entwickeln ein Gefühl für Messgenauigkeiten und  wenden teilweise die Methode der linearen Inter</w:t>
      </w:r>
      <w:r w:rsidR="005D79C0">
        <w:rPr>
          <w:rFonts w:eastAsiaTheme="majorEastAsia"/>
        </w:rPr>
        <w:softHyphen/>
      </w:r>
      <w:r>
        <w:rPr>
          <w:rFonts w:eastAsiaTheme="majorEastAsia"/>
        </w:rPr>
        <w:t>polation an. Ein</w:t>
      </w:r>
      <w:r w:rsidR="002E7490">
        <w:rPr>
          <w:rFonts w:eastAsiaTheme="majorEastAsia"/>
        </w:rPr>
        <w:t>e</w:t>
      </w:r>
      <w:r>
        <w:rPr>
          <w:rFonts w:eastAsiaTheme="majorEastAsia"/>
        </w:rPr>
        <w:t xml:space="preserve"> </w:t>
      </w:r>
      <w:r w:rsidR="002E7490">
        <w:rPr>
          <w:rFonts w:eastAsiaTheme="majorEastAsia"/>
        </w:rPr>
        <w:t>T</w:t>
      </w:r>
      <w:r>
        <w:rPr>
          <w:rFonts w:eastAsiaTheme="majorEastAsia"/>
        </w:rPr>
        <w:t>eilaufgabe schult ihren Umgang mit EDV-Techniken zur Darstellung von Daten. Die Schüler werden zudem verstehen, wie Karten aus Messungen mit Radarsatelliten erstellt werden.</w:t>
      </w:r>
    </w:p>
    <w:p w:rsidR="0049276E" w:rsidRPr="00D510BA" w:rsidRDefault="0049276E" w:rsidP="0049276E">
      <w:pPr>
        <w:pStyle w:val="Heading1"/>
      </w:pPr>
      <w:r w:rsidRPr="00D510BA">
        <w:lastRenderedPageBreak/>
        <w:t>Hintergrundinformation</w:t>
      </w:r>
    </w:p>
    <w:p w:rsidR="00B4005F" w:rsidRPr="0049276E" w:rsidRDefault="00B4005F" w:rsidP="00D510BA">
      <w:pPr>
        <w:pStyle w:val="Heading2"/>
      </w:pPr>
      <w:r w:rsidRPr="0049276E">
        <w:t>Fernerkundung</w:t>
      </w:r>
    </w:p>
    <w:p w:rsidR="00B4005F" w:rsidRDefault="00B4005F" w:rsidP="00066941">
      <w:r>
        <w:t xml:space="preserve">Als Fernerkundung (engl. </w:t>
      </w:r>
      <w:r w:rsidRPr="00B4005F">
        <w:rPr>
          <w:lang w:val="en-GB"/>
        </w:rPr>
        <w:t>remote sensing</w:t>
      </w:r>
      <w:r>
        <w:t>) bezeichnet man Messmethoden zur Vermessung und An</w:t>
      </w:r>
      <w:r w:rsidR="00196AD6">
        <w:t>a</w:t>
      </w:r>
      <w:r>
        <w:t xml:space="preserve">lyse der Erde vom Weltall aus. Neben den klassischen Messungen </w:t>
      </w:r>
      <w:r w:rsidRPr="00B4005F">
        <w:rPr>
          <w:i/>
        </w:rPr>
        <w:t>in situ</w:t>
      </w:r>
      <w:r>
        <w:t xml:space="preserve"> (lat. am Ort) wie Wetter</w:t>
      </w:r>
      <w:r w:rsidR="00922BB0">
        <w:softHyphen/>
      </w:r>
      <w:r w:rsidR="00922BB0">
        <w:softHyphen/>
      </w:r>
      <w:r w:rsidR="005D79C0">
        <w:softHyphen/>
      </w:r>
      <w:r>
        <w:t>stationen</w:t>
      </w:r>
      <w:r w:rsidR="00153AC6">
        <w:t>, Landvermessung</w:t>
      </w:r>
      <w:r>
        <w:t xml:space="preserve"> oder Probenentnahmen stellen Satellitenmessungen eine immer wichti</w:t>
      </w:r>
      <w:r w:rsidR="005D79C0">
        <w:softHyphen/>
      </w:r>
      <w:r>
        <w:t>gere und ergänzende Quelle von Messdaten dar. Der Vorteil ist, dass man große Gebiete um</w:t>
      </w:r>
      <w:r w:rsidR="005D79C0">
        <w:softHyphen/>
      </w:r>
      <w:r>
        <w:t>fassend und schnell abdecken kann. Ein Nachteil ist jedoch, dass Satellitendaten oft nicht einfach zu inter</w:t>
      </w:r>
      <w:r w:rsidR="005D79C0">
        <w:softHyphen/>
      </w:r>
      <w:r>
        <w:t>pre</w:t>
      </w:r>
      <w:r w:rsidR="005D79C0">
        <w:softHyphen/>
      </w:r>
      <w:r>
        <w:t>tieren sind und einer aufwendigen Bearbeitung bedürfen.</w:t>
      </w:r>
    </w:p>
    <w:p w:rsidR="00B4005F" w:rsidRDefault="00B4005F" w:rsidP="00066941">
      <w:r>
        <w:t>Die gebräuchlichsten Fernerkundungsapparaturen sind Wettersatelliten, die durch geeignete Sen</w:t>
      </w:r>
      <w:r w:rsidR="00930917">
        <w:softHyphen/>
      </w:r>
      <w:r>
        <w:t>so</w:t>
      </w:r>
      <w:r w:rsidR="00930917">
        <w:softHyphen/>
      </w:r>
      <w:r w:rsidR="00FB64B2">
        <w:softHyphen/>
      </w:r>
      <w:r>
        <w:t xml:space="preserve">ren neben der Wolkenverteilung auch Daten zu Temperaturen, Windrichtungen und </w:t>
      </w:r>
      <w:r w:rsidR="00196AD6">
        <w:t>Wind</w:t>
      </w:r>
      <w:r w:rsidR="005D79C0">
        <w:softHyphen/>
      </w:r>
      <w:r>
        <w:t>ge</w:t>
      </w:r>
      <w:r w:rsidR="005D79C0">
        <w:softHyphen/>
      </w:r>
      <w:r>
        <w:t>schwin</w:t>
      </w:r>
      <w:r w:rsidR="00922BB0">
        <w:softHyphen/>
      </w:r>
      <w:r w:rsidR="005D79C0">
        <w:softHyphen/>
      </w:r>
      <w:r>
        <w:t>digkeiten, Gewässerpegel oder Schneehöhen liefern.</w:t>
      </w:r>
      <w:r w:rsidR="00153AC6">
        <w:t xml:space="preserve"> Mit dem fortschreitenden Klimawandel spielen zu</w:t>
      </w:r>
      <w:r w:rsidR="00930917">
        <w:softHyphen/>
      </w:r>
      <w:r w:rsidR="00153AC6">
        <w:t>neh</w:t>
      </w:r>
      <w:r w:rsidR="00930917">
        <w:softHyphen/>
      </w:r>
      <w:r w:rsidR="00153AC6">
        <w:t>mend auch andere Anwendungsbereiche eine wichtige Rolle, wie Katastro</w:t>
      </w:r>
      <w:r w:rsidR="00922BB0">
        <w:softHyphen/>
      </w:r>
      <w:r w:rsidR="00153AC6">
        <w:t>phen</w:t>
      </w:r>
      <w:r w:rsidR="00922BB0">
        <w:softHyphen/>
      </w:r>
      <w:r w:rsidR="00153AC6">
        <w:t>ma</w:t>
      </w:r>
      <w:r w:rsidR="00FB64B2">
        <w:softHyphen/>
      </w:r>
      <w:r w:rsidR="00153AC6">
        <w:t>nage</w:t>
      </w:r>
      <w:r w:rsidR="00922BB0">
        <w:softHyphen/>
      </w:r>
      <w:r w:rsidR="00153AC6">
        <w:t xml:space="preserve">ment bei Dürren und Überschwemmungen, Klimasimulationen, </w:t>
      </w:r>
      <w:r w:rsidR="006F28B4">
        <w:t>atmosphärische Gas</w:t>
      </w:r>
      <w:r w:rsidR="00FB64B2">
        <w:softHyphen/>
      </w:r>
      <w:r w:rsidR="006F28B4">
        <w:t>kon</w:t>
      </w:r>
      <w:r w:rsidR="00FB64B2">
        <w:softHyphen/>
      </w:r>
      <w:r w:rsidR="006F28B4">
        <w:t>zentra</w:t>
      </w:r>
      <w:r w:rsidR="00FB64B2">
        <w:softHyphen/>
      </w:r>
      <w:r w:rsidR="006F28B4">
        <w:t xml:space="preserve">tionen </w:t>
      </w:r>
      <w:r w:rsidR="00153AC6">
        <w:t>und Ve</w:t>
      </w:r>
      <w:r w:rsidR="00930917">
        <w:softHyphen/>
      </w:r>
      <w:r w:rsidR="00153AC6">
        <w:t>ge</w:t>
      </w:r>
      <w:r w:rsidR="00930917">
        <w:softHyphen/>
      </w:r>
      <w:r w:rsidR="00153AC6">
        <w:t>tationsmonitoring. Aber auch Aspekte wie Stadt- und Landschaftsplanung profi</w:t>
      </w:r>
      <w:r w:rsidR="00FB64B2">
        <w:softHyphen/>
      </w:r>
      <w:r w:rsidR="00153AC6">
        <w:t>tieren von Sate</w:t>
      </w:r>
      <w:r w:rsidR="0024238C">
        <w:t>l</w:t>
      </w:r>
      <w:r w:rsidR="00153AC6">
        <w:t>liten</w:t>
      </w:r>
      <w:r w:rsidR="00930917">
        <w:softHyphen/>
      </w:r>
      <w:r w:rsidR="00153AC6">
        <w:t>daten.</w:t>
      </w:r>
    </w:p>
    <w:p w:rsidR="00D150E8" w:rsidRDefault="00CD5796" w:rsidP="005D79C0">
      <w:pPr>
        <w:keepNext/>
        <w:spacing w:after="0"/>
        <w:jc w:val="center"/>
      </w:pPr>
      <w:r>
        <w:rPr>
          <w:noProof/>
          <w:lang w:eastAsia="de-DE"/>
        </w:rPr>
        <w:drawing>
          <wp:inline distT="0" distB="0" distL="0" distR="0" wp14:anchorId="6E40080F" wp14:editId="298226C1">
            <wp:extent cx="2880000" cy="45023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m6aFFUsAE0P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000" cy="4502395"/>
                    </a:xfrm>
                    <a:prstGeom prst="rect">
                      <a:avLst/>
                    </a:prstGeom>
                  </pic:spPr>
                </pic:pic>
              </a:graphicData>
            </a:graphic>
          </wp:inline>
        </w:drawing>
      </w:r>
    </w:p>
    <w:p w:rsidR="00B4005F" w:rsidRDefault="00D150E8" w:rsidP="00066941">
      <w:pPr>
        <w:pStyle w:val="Caption"/>
        <w:spacing w:line="276" w:lineRule="auto"/>
        <w:jc w:val="center"/>
      </w:pPr>
      <w:bookmarkStart w:id="0" w:name="_Ref440547519"/>
      <w:r>
        <w:t xml:space="preserve">Abbildung </w:t>
      </w:r>
      <w:fldSimple w:instr=" SEQ Abbildung \* ARABIC ">
        <w:r w:rsidR="00605D5C">
          <w:rPr>
            <w:noProof/>
          </w:rPr>
          <w:t>1</w:t>
        </w:r>
      </w:fldSimple>
      <w:bookmarkEnd w:id="0"/>
      <w:r>
        <w:t xml:space="preserve">: Übersicht </w:t>
      </w:r>
      <w:r w:rsidR="00CD5796">
        <w:t>der Landsat-</w:t>
      </w:r>
      <w:r>
        <w:t>Erdbeobachtungs</w:t>
      </w:r>
      <w:r w:rsidR="00CD5796">
        <w:t>satelliten der NASA</w:t>
      </w:r>
      <w:r>
        <w:t>.</w:t>
      </w:r>
    </w:p>
    <w:p w:rsidR="00D150E8" w:rsidRDefault="00CD5796" w:rsidP="00066941">
      <w:r>
        <w:t>Die ersten Wettersatelliten wurden bereits 1960 von der NASA bereitgestellt. Anfang der 1970er Jahre begann ebenfalls die NASA mit dem Einsatz von Erdbeobachtungssatelliten der Landsat-Reihe (</w:t>
      </w:r>
      <w:r>
        <w:fldChar w:fldCharType="begin"/>
      </w:r>
      <w:r>
        <w:instrText xml:space="preserve"> REF _Ref440547519 \h </w:instrText>
      </w:r>
      <w:r w:rsidR="00066941">
        <w:instrText xml:space="preserve"> \* MERGEFORMAT </w:instrText>
      </w:r>
      <w:r>
        <w:fldChar w:fldCharType="separate"/>
      </w:r>
      <w:r w:rsidR="00605D5C">
        <w:t xml:space="preserve">Abbildung </w:t>
      </w:r>
      <w:r w:rsidR="00605D5C">
        <w:rPr>
          <w:noProof/>
        </w:rPr>
        <w:t>1</w:t>
      </w:r>
      <w:r>
        <w:fldChar w:fldCharType="end"/>
      </w:r>
      <w:r>
        <w:t>).</w:t>
      </w:r>
    </w:p>
    <w:p w:rsidR="00CD5796" w:rsidRDefault="00CD5796" w:rsidP="00066941">
      <w:r>
        <w:t>Auf europäischer Seite begann zunächst Frankreich mit sei</w:t>
      </w:r>
      <w:r w:rsidR="00ED66BB">
        <w:t>nen SPOT-Satelliten, und</w:t>
      </w:r>
      <w:r w:rsidR="00930917">
        <w:t xml:space="preserve"> </w:t>
      </w:r>
      <w:r w:rsidR="00ED66BB">
        <w:t xml:space="preserve">ab Anfang der 1990er Jahre </w:t>
      </w:r>
      <w:r>
        <w:t>nach Gründung der ESA der größte Teil Europas mit</w:t>
      </w:r>
      <w:r w:rsidR="00C72479">
        <w:t xml:space="preserve"> Programmen zur Erdbeob</w:t>
      </w:r>
      <w:r w:rsidR="00C818CB">
        <w:softHyphen/>
      </w:r>
      <w:r w:rsidR="00C72479">
        <w:t>ach</w:t>
      </w:r>
      <w:r w:rsidR="00FB64B2">
        <w:softHyphen/>
      </w:r>
      <w:r w:rsidR="00C72479">
        <w:t>tung.</w:t>
      </w:r>
    </w:p>
    <w:p w:rsidR="00CD5796" w:rsidRDefault="00CD5796" w:rsidP="0049276E">
      <w:pPr>
        <w:pStyle w:val="Heading2"/>
      </w:pPr>
      <w:r>
        <w:lastRenderedPageBreak/>
        <w:t>Das Copernicus-Programm</w:t>
      </w:r>
    </w:p>
    <w:p w:rsidR="00ED66BB" w:rsidRDefault="0052598C" w:rsidP="00ED0EDB">
      <w:r>
        <w:rPr>
          <w:noProof/>
          <w:lang w:eastAsia="de-DE"/>
        </w:rPr>
        <w:drawing>
          <wp:anchor distT="0" distB="0" distL="114300" distR="114300" simplePos="0" relativeHeight="251658240" behindDoc="0" locked="0" layoutInCell="1" allowOverlap="1" wp14:anchorId="4B122E1C" wp14:editId="137FB92C">
            <wp:simplePos x="0" y="0"/>
            <wp:positionH relativeFrom="column">
              <wp:align>right</wp:align>
            </wp:positionH>
            <wp:positionV relativeFrom="paragraph">
              <wp:posOffset>1270</wp:posOffset>
            </wp:positionV>
            <wp:extent cx="1713600" cy="9000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ernicus_f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3600" cy="900000"/>
                    </a:xfrm>
                    <a:prstGeom prst="rect">
                      <a:avLst/>
                    </a:prstGeom>
                  </pic:spPr>
                </pic:pic>
              </a:graphicData>
            </a:graphic>
            <wp14:sizeRelH relativeFrom="page">
              <wp14:pctWidth>0</wp14:pctWidth>
            </wp14:sizeRelH>
            <wp14:sizeRelV relativeFrom="page">
              <wp14:pctHeight>0</wp14:pctHeight>
            </wp14:sizeRelV>
          </wp:anchor>
        </w:drawing>
      </w:r>
      <w:r w:rsidR="00F431B8">
        <w:t xml:space="preserve">Bereits seit 1997 betreiben die USA mit der NASA ein umfassendes Programm zur Erdbeobachtung namens </w:t>
      </w:r>
      <w:r w:rsidR="00F431B8" w:rsidRPr="00F431B8">
        <w:rPr>
          <w:i/>
        </w:rPr>
        <w:t>Earth Observation System</w:t>
      </w:r>
      <w:r w:rsidR="00F431B8">
        <w:t xml:space="preserve">, das aus einer Vielzahl von Satelliten besteht. </w:t>
      </w:r>
      <w:r w:rsidR="00ED66BB">
        <w:t xml:space="preserve">Seit 1998 wurde das europäische Pendant, das </w:t>
      </w:r>
      <w:r w:rsidR="00ED66BB" w:rsidRPr="00196AD6">
        <w:rPr>
          <w:i/>
          <w:lang w:val="en-GB"/>
        </w:rPr>
        <w:t>Global Monitoring for Environment and Security</w:t>
      </w:r>
      <w:r w:rsidR="00ED66BB" w:rsidRPr="00196AD6">
        <w:rPr>
          <w:lang w:val="en-GB"/>
        </w:rPr>
        <w:t xml:space="preserve"> </w:t>
      </w:r>
      <w:r w:rsidR="00ED66BB">
        <w:t xml:space="preserve">(GMES) entwickelt. 2012 wurde das Programm in </w:t>
      </w:r>
      <w:r w:rsidR="00ED66BB" w:rsidRPr="00ED66BB">
        <w:rPr>
          <w:i/>
        </w:rPr>
        <w:t>Copernicus</w:t>
      </w:r>
      <w:r w:rsidR="00ED66BB">
        <w:t xml:space="preserve"> umbenannt. Aus den gewonnenen Daten werden Informations</w:t>
      </w:r>
      <w:r w:rsidR="001D69EB">
        <w:softHyphen/>
      </w:r>
      <w:r w:rsidR="00ED66BB">
        <w:t xml:space="preserve">produkte in sechs verschiedenen Themenbereichen gewonnen und kostenfrei für </w:t>
      </w:r>
      <w:r w:rsidR="005D79C0">
        <w:t>J</w:t>
      </w:r>
      <w:r w:rsidR="00ED66BB">
        <w:t>edermann zur Verfügung gestellt.</w:t>
      </w:r>
    </w:p>
    <w:p w:rsidR="00ED66BB" w:rsidRDefault="00ED66BB" w:rsidP="00066941">
      <w:r>
        <w:t>Die Themenbereiche umfassen Landüberwachung, Überwachung der Meeresumwelt, Katastrophen-und Krisenmanagement, Sicherheit, Überwachung der Atmosphäre und Überwachung des Klima</w:t>
      </w:r>
      <w:r w:rsidR="00ED0EDB">
        <w:softHyphen/>
      </w:r>
      <w:r>
        <w:t>wan</w:t>
      </w:r>
      <w:r w:rsidR="00FB64B2">
        <w:softHyphen/>
      </w:r>
      <w:r w:rsidR="00ED0EDB">
        <w:softHyphen/>
      </w:r>
      <w:r>
        <w:t>dels.</w:t>
      </w:r>
    </w:p>
    <w:p w:rsidR="0009247E" w:rsidRDefault="0009247E" w:rsidP="005D79C0">
      <w:pPr>
        <w:keepNext/>
        <w:spacing w:after="0"/>
        <w:jc w:val="center"/>
      </w:pPr>
      <w:r>
        <w:rPr>
          <w:noProof/>
          <w:lang w:eastAsia="de-DE"/>
        </w:rPr>
        <w:drawing>
          <wp:inline distT="0" distB="0" distL="0" distR="0" wp14:anchorId="2EF4B359" wp14:editId="7C9116E0">
            <wp:extent cx="4320000" cy="3054286"/>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tinel-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0000" cy="3054286"/>
                    </a:xfrm>
                    <a:prstGeom prst="rect">
                      <a:avLst/>
                    </a:prstGeom>
                  </pic:spPr>
                </pic:pic>
              </a:graphicData>
            </a:graphic>
          </wp:inline>
        </w:drawing>
      </w:r>
    </w:p>
    <w:p w:rsidR="0009247E" w:rsidRDefault="0009247E" w:rsidP="00066941">
      <w:pPr>
        <w:pStyle w:val="Caption"/>
        <w:spacing w:line="276" w:lineRule="auto"/>
        <w:jc w:val="center"/>
      </w:pPr>
      <w:r>
        <w:t xml:space="preserve">Abbildung </w:t>
      </w:r>
      <w:fldSimple w:instr=" SEQ Abbildung \* ARABIC ">
        <w:r w:rsidR="00605D5C">
          <w:rPr>
            <w:noProof/>
          </w:rPr>
          <w:t>2</w:t>
        </w:r>
      </w:fldSimple>
      <w:r>
        <w:t xml:space="preserve">: Computergrafik des am 3. April 2014 gestarteten </w:t>
      </w:r>
      <w:r w:rsidR="00E144E4">
        <w:t>Sentinel-1A-Satelliten (</w:t>
      </w:r>
      <w:r>
        <w:t>ESA).</w:t>
      </w:r>
    </w:p>
    <w:p w:rsidR="00CC474C" w:rsidRDefault="00CC474C" w:rsidP="00066941">
      <w:r>
        <w:t>Die Datenprodukte werden gespeist von den weltraumgestützten Beobachtungssystemen (Satelliten-Komponente), sowie von Flugzeugen, boden- oder seegestützten Beobachtungs</w:t>
      </w:r>
      <w:r w:rsidR="001D69EB">
        <w:softHyphen/>
      </w:r>
      <w:r>
        <w:t>infra</w:t>
      </w:r>
      <w:r w:rsidR="001D69EB">
        <w:softHyphen/>
      </w:r>
      <w:r>
        <w:t xml:space="preserve">strukturen (In-Situ-Komponente). Das Herzstück der Satelliten-Komponente sind die eigens für </w:t>
      </w:r>
      <w:r w:rsidRPr="00930917">
        <w:rPr>
          <w:i/>
        </w:rPr>
        <w:t>Copernicus</w:t>
      </w:r>
      <w:r>
        <w:t xml:space="preserve"> gebauten Sentinel-Satelliten. Ergänzt werden die Daten der Sentinels durch die Daten weiterer nationaler und kommerzieller beitragender Missionen, inklusive bereits existierender Satelliten zur Erdbeobachtung. Der erste Satellit der Sentinel-Flotte (Sentinel-1A) wurde 2014 ins All gestartet. 2015 folgte Sentinel-2A und zuletzt Sentinel-3A.</w:t>
      </w:r>
    </w:p>
    <w:p w:rsidR="00AA5F0E" w:rsidRDefault="00AA5F0E" w:rsidP="0049276E">
      <w:pPr>
        <w:pStyle w:val="Heading2"/>
      </w:pPr>
      <w:r>
        <w:t>Radar-</w:t>
      </w:r>
      <w:r w:rsidRPr="0049276E">
        <w:t>Altimetrie</w:t>
      </w:r>
    </w:p>
    <w:p w:rsidR="00AA5F0E" w:rsidRDefault="00675A21" w:rsidP="00066941">
      <w:r>
        <w:t>Die Radar-Altimetrie (Höhenmessung) ist ein Verfahren zur Erfassung von Höhenunterschieden auf unterschiedlichen Untergründen. Das Radar (</w:t>
      </w:r>
      <w:r w:rsidRPr="00196AD6">
        <w:rPr>
          <w:lang w:val="en-GB"/>
        </w:rPr>
        <w:t>Radio Detection and Ranging</w:t>
      </w:r>
      <w:r>
        <w:t>;</w:t>
      </w:r>
      <w:r w:rsidRPr="00675A21">
        <w:t xml:space="preserve"> </w:t>
      </w:r>
      <w:r>
        <w:t>Funk</w:t>
      </w:r>
      <w:r w:rsidR="00930917">
        <w:t>ortung und A</w:t>
      </w:r>
      <w:r w:rsidR="00196AD6">
        <w:t>b</w:t>
      </w:r>
      <w:r w:rsidR="00E144E4">
        <w:softHyphen/>
      </w:r>
      <w:r w:rsidRPr="00675A21">
        <w:t>stands</w:t>
      </w:r>
      <w:r w:rsidR="00E144E4">
        <w:softHyphen/>
      </w:r>
      <w:r w:rsidR="00E144E4">
        <w:softHyphen/>
      </w:r>
      <w:r w:rsidR="00930917">
        <w:softHyphen/>
      </w:r>
      <w:r w:rsidRPr="00675A21">
        <w:t>messung</w:t>
      </w:r>
      <w:r>
        <w:t xml:space="preserve">) ist das Standardmessverfahren, um Höhen auf der Erde zu messen. Dabei werden sehr kurze Pulse </w:t>
      </w:r>
      <w:r w:rsidR="002079C7">
        <w:t>(einige 10 Pikosekunden, 1 ps = 10</w:t>
      </w:r>
      <w:r w:rsidR="002079C7" w:rsidRPr="002079C7">
        <w:rPr>
          <w:vertAlign w:val="superscript"/>
        </w:rPr>
        <w:t>-12</w:t>
      </w:r>
      <w:r w:rsidR="002079C7">
        <w:t xml:space="preserve"> s) von Radiowellen im Frequenzbereich von einigen GHz vom Satellit ausgesandt, von der Erde reflektiert und wieder empfangen. Die Laufzeit gibt Auskunft über die Höhendifferenz zwischen Erdoberfläche und dem Satelliten. Das Signal be</w:t>
      </w:r>
      <w:r w:rsidR="00930917">
        <w:softHyphen/>
      </w:r>
      <w:r w:rsidR="002079C7">
        <w:t>in</w:t>
      </w:r>
      <w:r w:rsidR="00930917">
        <w:softHyphen/>
      </w:r>
      <w:r w:rsidR="002079C7">
        <w:t>hal</w:t>
      </w:r>
      <w:r w:rsidR="00930917">
        <w:softHyphen/>
      </w:r>
      <w:r w:rsidR="002079C7">
        <w:t>tet zudem Information</w:t>
      </w:r>
      <w:r w:rsidR="00C72479">
        <w:t>en über die Bodenbeschaffenheit, da je nach Konsistenz die Radiosignale unterschiedlich stark reflektiert werden.</w:t>
      </w:r>
    </w:p>
    <w:p w:rsidR="002079C7" w:rsidRDefault="002079C7" w:rsidP="00E144E4">
      <w:pPr>
        <w:keepNext/>
        <w:spacing w:after="0"/>
        <w:jc w:val="center"/>
      </w:pPr>
      <w:r>
        <w:rPr>
          <w:noProof/>
          <w:lang w:eastAsia="de-DE"/>
        </w:rPr>
        <w:lastRenderedPageBreak/>
        <w:drawing>
          <wp:inline distT="0" distB="0" distL="0" distR="0" wp14:anchorId="4D66E819" wp14:editId="7FE2E21E">
            <wp:extent cx="3060000" cy="2943631"/>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e_en.jpg"/>
                    <pic:cNvPicPr/>
                  </pic:nvPicPr>
                  <pic:blipFill>
                    <a:blip r:embed="rId13">
                      <a:extLst>
                        <a:ext uri="{28A0092B-C50C-407E-A947-70E740481C1C}">
                          <a14:useLocalDpi xmlns:a14="http://schemas.microsoft.com/office/drawing/2010/main" val="0"/>
                        </a:ext>
                      </a:extLst>
                    </a:blip>
                    <a:stretch>
                      <a:fillRect/>
                    </a:stretch>
                  </pic:blipFill>
                  <pic:spPr>
                    <a:xfrm>
                      <a:off x="0" y="0"/>
                      <a:ext cx="3060000" cy="2943631"/>
                    </a:xfrm>
                    <a:prstGeom prst="rect">
                      <a:avLst/>
                    </a:prstGeom>
                  </pic:spPr>
                </pic:pic>
              </a:graphicData>
            </a:graphic>
          </wp:inline>
        </w:drawing>
      </w:r>
    </w:p>
    <w:p w:rsidR="002079C7" w:rsidRDefault="002079C7" w:rsidP="00066941">
      <w:pPr>
        <w:pStyle w:val="Caption"/>
        <w:spacing w:line="276" w:lineRule="auto"/>
        <w:jc w:val="center"/>
      </w:pPr>
      <w:r>
        <w:t xml:space="preserve">Abbildung </w:t>
      </w:r>
      <w:fldSimple w:instr=" SEQ Abbildung \* ARABIC ">
        <w:r w:rsidR="00605D5C">
          <w:rPr>
            <w:noProof/>
          </w:rPr>
          <w:t>3</w:t>
        </w:r>
      </w:fldSimple>
      <w:r>
        <w:t>: Darstellung des Prinz</w:t>
      </w:r>
      <w:r w:rsidR="00E144E4">
        <w:t>ips der Radar-Altimetrie (</w:t>
      </w:r>
      <w:r>
        <w:t>ESA)</w:t>
      </w:r>
    </w:p>
    <w:p w:rsidR="002079C7" w:rsidRDefault="002079C7" w:rsidP="00066941">
      <w:r>
        <w:t>Satelliten, die diese Messmethode anwenden</w:t>
      </w:r>
      <w:r w:rsidR="00E144E4">
        <w:t>,</w:t>
      </w:r>
      <w:r>
        <w:t xml:space="preserve"> sind beispielsweise Envisat, Jason-1 sowie Sentinel-</w:t>
      </w:r>
      <w:r w:rsidR="003D5CFF">
        <w:t>3</w:t>
      </w:r>
      <w:r>
        <w:t>A. Im Gegensatz zu den fotografischen Satelliten sind Radarsatelliten vom Wetter und Tageslicht un</w:t>
      </w:r>
      <w:r w:rsidR="00930917">
        <w:softHyphen/>
      </w:r>
      <w:r>
        <w:t>ab</w:t>
      </w:r>
      <w:r w:rsidR="00930917">
        <w:softHyphen/>
      </w:r>
      <w:r>
        <w:t>hängig. Die Radiowellen durchdringen Wolken und können daher selbst bei dichter Wolken</w:t>
      </w:r>
      <w:r w:rsidR="001D69EB">
        <w:softHyphen/>
      </w:r>
      <w:r>
        <w:t>decke die Erdoberfläche untersuchen. Wegen der im Vergleich zum sichtbaren Licht re</w:t>
      </w:r>
      <w:r w:rsidR="00196AD6">
        <w:t>lativ großen Wellenlänge ist</w:t>
      </w:r>
      <w:r>
        <w:t xml:space="preserve"> die räumliche Auflös</w:t>
      </w:r>
      <w:r w:rsidR="00332F2B">
        <w:t xml:space="preserve">ung jedoch im Allgemeinen </w:t>
      </w:r>
      <w:r>
        <w:t>gering</w:t>
      </w:r>
      <w:r w:rsidR="00332F2B">
        <w:t>er</w:t>
      </w:r>
      <w:r>
        <w:t>. Spezielle Mess- und Aus</w:t>
      </w:r>
      <w:r w:rsidR="001D69EB">
        <w:softHyphen/>
      </w:r>
      <w:r>
        <w:t>wertemethoden können diesen Nachteil jedoch teilweise kompensieren.</w:t>
      </w:r>
      <w:r w:rsidR="00C72479">
        <w:t xml:space="preserve"> </w:t>
      </w:r>
    </w:p>
    <w:p w:rsidR="00D47F8B" w:rsidRDefault="00D47F8B" w:rsidP="00E144E4">
      <w:pPr>
        <w:keepNext/>
        <w:spacing w:after="0"/>
        <w:jc w:val="center"/>
      </w:pPr>
      <w:r>
        <w:rPr>
          <w:noProof/>
          <w:lang w:eastAsia="de-DE"/>
        </w:rPr>
        <w:drawing>
          <wp:inline distT="0" distB="0" distL="0" distR="0" wp14:anchorId="48E11994" wp14:editId="7E9F2884">
            <wp:extent cx="5760000" cy="3245714"/>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_ice_thickness_976_v5.jpg"/>
                    <pic:cNvPicPr/>
                  </pic:nvPicPr>
                  <pic:blipFill>
                    <a:blip r:embed="rId14">
                      <a:extLst>
                        <a:ext uri="{28A0092B-C50C-407E-A947-70E740481C1C}">
                          <a14:useLocalDpi xmlns:a14="http://schemas.microsoft.com/office/drawing/2010/main" val="0"/>
                        </a:ext>
                      </a:extLst>
                    </a:blip>
                    <a:stretch>
                      <a:fillRect/>
                    </a:stretch>
                  </pic:blipFill>
                  <pic:spPr>
                    <a:xfrm>
                      <a:off x="0" y="0"/>
                      <a:ext cx="5760000" cy="3245714"/>
                    </a:xfrm>
                    <a:prstGeom prst="rect">
                      <a:avLst/>
                    </a:prstGeom>
                  </pic:spPr>
                </pic:pic>
              </a:graphicData>
            </a:graphic>
          </wp:inline>
        </w:drawing>
      </w:r>
    </w:p>
    <w:p w:rsidR="00D47F8B" w:rsidRDefault="00D47F8B" w:rsidP="00066941">
      <w:pPr>
        <w:pStyle w:val="Caption"/>
        <w:spacing w:line="276" w:lineRule="auto"/>
        <w:jc w:val="both"/>
      </w:pPr>
      <w:bookmarkStart w:id="1" w:name="_Ref441827889"/>
      <w:r>
        <w:t xml:space="preserve">Abbildung </w:t>
      </w:r>
      <w:fldSimple w:instr=" SEQ Abbildung \* ARABIC ">
        <w:r w:rsidR="00605D5C">
          <w:rPr>
            <w:noProof/>
          </w:rPr>
          <w:t>4</w:t>
        </w:r>
      </w:fldSimple>
      <w:bookmarkEnd w:id="1"/>
      <w:r>
        <w:t xml:space="preserve">: Eine aus Daten des CryoSat-2 gewonnene Karte der Höhenverteilung des arktischen Meereises (Quellen: </w:t>
      </w:r>
      <w:hyperlink r:id="rId15" w:history="1">
        <w:r w:rsidRPr="00D47F8B">
          <w:rPr>
            <w:rStyle w:val="Hyperlink"/>
          </w:rPr>
          <w:t>BBC News, 21. Juni 2011</w:t>
        </w:r>
      </w:hyperlink>
      <w:r>
        <w:t xml:space="preserve">; </w:t>
      </w:r>
      <w:hyperlink r:id="rId16" w:history="1">
        <w:r w:rsidRPr="00D47F8B">
          <w:rPr>
            <w:rStyle w:val="Hyperlink"/>
          </w:rPr>
          <w:t>CPOM/UCL/ESA</w:t>
        </w:r>
      </w:hyperlink>
      <w:r>
        <w:t>).</w:t>
      </w:r>
    </w:p>
    <w:p w:rsidR="00B41023" w:rsidRDefault="00B41023" w:rsidP="00066941">
      <w:r>
        <w:t>Ein heute wichtiges Arbeitsfeld ist die Variation von Eisdicken im Meer und auf dem Land. Die Er</w:t>
      </w:r>
      <w:r w:rsidR="00FB64B2">
        <w:softHyphen/>
      </w:r>
      <w:r>
        <w:t>geb</w:t>
      </w:r>
      <w:r w:rsidR="00FB64B2">
        <w:softHyphen/>
      </w:r>
      <w:r w:rsidR="001D69EB">
        <w:softHyphen/>
      </w:r>
      <w:r w:rsidR="00E144E4">
        <w:softHyphen/>
      </w:r>
      <w:r>
        <w:t xml:space="preserve">nisse geben Aufschluss über den fortschreitenden Klimawandel und der Menge an </w:t>
      </w:r>
      <w:r w:rsidR="00332F2B">
        <w:t>tauendem Eis</w:t>
      </w:r>
      <w:r>
        <w:t>. Ein Satellit, der genau diese Messungen durchführt, ist der europäische CryoSat-2.</w:t>
      </w:r>
    </w:p>
    <w:p w:rsidR="0069735D" w:rsidRPr="002079C7" w:rsidRDefault="0069735D" w:rsidP="00066941">
      <w:r>
        <w:t xml:space="preserve">Aus den gewonnen Messungen erzeugt man u. a. topografische Karten, die Informationen zu </w:t>
      </w:r>
      <w:r w:rsidR="00D31526">
        <w:t>den Höhen enthalten.</w:t>
      </w:r>
    </w:p>
    <w:p w:rsidR="006F0E4C" w:rsidRDefault="006F0E4C" w:rsidP="0049276E">
      <w:pPr>
        <w:pStyle w:val="Heading2"/>
      </w:pPr>
      <w:bookmarkStart w:id="2" w:name="_Ref465086319"/>
      <w:r>
        <w:lastRenderedPageBreak/>
        <w:t>Höhenkarte mittels Falschfarben</w:t>
      </w:r>
      <w:bookmarkEnd w:id="2"/>
    </w:p>
    <w:p w:rsidR="008C19B6" w:rsidRDefault="006F0E4C" w:rsidP="00066941">
      <w:r>
        <w:t>Karten sind gewöhnlich zweidimensionale Aufsichten mit ebener Anordnung von Landmarken und Objekten wie Straßen, Orte und Grenzen. Ein</w:t>
      </w:r>
      <w:r w:rsidR="00196AD6">
        <w:t>e</w:t>
      </w:r>
      <w:r>
        <w:t xml:space="preserve"> einfache Möglichkeit, Höhen anzuzeigen, ist eine Ko</w:t>
      </w:r>
      <w:r w:rsidR="00E144E4">
        <w:softHyphen/>
      </w:r>
      <w:r>
        <w:t>di</w:t>
      </w:r>
      <w:r w:rsidR="00196AD6">
        <w:t>e</w:t>
      </w:r>
      <w:r>
        <w:t>r</w:t>
      </w:r>
      <w:r w:rsidR="00E144E4">
        <w:softHyphen/>
      </w:r>
      <w:r>
        <w:t>ung mittels Farben (</w:t>
      </w:r>
      <w:r>
        <w:fldChar w:fldCharType="begin"/>
      </w:r>
      <w:r>
        <w:instrText xml:space="preserve"> REF _Ref441827889 \h </w:instrText>
      </w:r>
      <w:r w:rsidR="00066941">
        <w:instrText xml:space="preserve"> \* MERGEFORMAT </w:instrText>
      </w:r>
      <w:r>
        <w:fldChar w:fldCharType="separate"/>
      </w:r>
      <w:r w:rsidR="00605D5C">
        <w:t xml:space="preserve">Abbildung </w:t>
      </w:r>
      <w:r w:rsidR="00605D5C">
        <w:rPr>
          <w:noProof/>
        </w:rPr>
        <w:t>4</w:t>
      </w:r>
      <w:r>
        <w:fldChar w:fldCharType="end"/>
      </w:r>
      <w:r>
        <w:t>). Dabei erhalten Höhenwerte innerhalb eines festzulegenden Intervalls eine Farbe zugeordnet. Somit erhält man eine Übersicht der Höhenverteilungen in der</w:t>
      </w:r>
      <w:r w:rsidR="00E144E4">
        <w:softHyphen/>
      </w:r>
      <w:r>
        <w:t>se</w:t>
      </w:r>
      <w:r w:rsidR="00196AD6">
        <w:t>l</w:t>
      </w:r>
      <w:r w:rsidR="00E144E4">
        <w:softHyphen/>
      </w:r>
      <w:r>
        <w:t>ben räumlichen Auflösung wie die Messpunkte.</w:t>
      </w:r>
      <w:r w:rsidR="00CC474C">
        <w:t xml:space="preserve"> </w:t>
      </w:r>
    </w:p>
    <w:p w:rsidR="008C19B6" w:rsidRPr="00BB48A4" w:rsidRDefault="008C19B6" w:rsidP="008C19B6">
      <w:r>
        <w:t xml:space="preserve">Im nachfolgenden Beispiel sei ein Gelände mit 4 x 4 gleichmäßig verteilten Messpunkten abgedeckt vermessen worden. Die gemessenen Höhen sind in </w:t>
      </w:r>
      <w:r w:rsidR="0089709C">
        <w:fldChar w:fldCharType="begin"/>
      </w:r>
      <w:r w:rsidR="0089709C">
        <w:instrText xml:space="preserve"> REF _Ref465086445 \h </w:instrText>
      </w:r>
      <w:r w:rsidR="0089709C">
        <w:fldChar w:fldCharType="separate"/>
      </w:r>
      <w:r w:rsidR="0089709C">
        <w:t xml:space="preserve">Tabelle </w:t>
      </w:r>
      <w:r w:rsidR="0089709C">
        <w:rPr>
          <w:noProof/>
        </w:rPr>
        <w:t>1</w:t>
      </w:r>
      <w:r w:rsidR="0089709C">
        <w:fldChar w:fldCharType="end"/>
      </w:r>
      <w:fldSimple w:instr=" REF _Ref440486443 \h  \* MERGEFORMAT "/>
      <w:r>
        <w:t xml:space="preserve"> dargestellt. Die Einheiten sind in die</w:t>
      </w:r>
      <w:r w:rsidR="00FB64B2">
        <w:softHyphen/>
      </w:r>
      <w:r>
        <w:t>sem Beispiel unerheblich, so dass lediglich Zah</w:t>
      </w:r>
      <w:r>
        <w:softHyphen/>
        <w:t>len</w:t>
      </w:r>
      <w:r>
        <w:softHyphen/>
      </w:r>
      <w:r>
        <w:softHyphen/>
        <w:t>werte aufgeführt sind.</w:t>
      </w:r>
    </w:p>
    <w:p w:rsidR="008C19B6" w:rsidRDefault="008C19B6" w:rsidP="008C19B6">
      <w:pPr>
        <w:pStyle w:val="Caption"/>
        <w:keepNext/>
        <w:spacing w:after="0" w:line="276" w:lineRule="auto"/>
        <w:jc w:val="both"/>
      </w:pPr>
      <w:bookmarkStart w:id="3" w:name="_Ref465086445"/>
      <w:r>
        <w:t xml:space="preserve">Tabelle </w:t>
      </w:r>
      <w:fldSimple w:instr=" SEQ Tabelle \* ARABIC ">
        <w:r w:rsidR="00605D5C">
          <w:rPr>
            <w:noProof/>
          </w:rPr>
          <w:t>1</w:t>
        </w:r>
      </w:fldSimple>
      <w:bookmarkEnd w:id="3"/>
      <w:r>
        <w:t>: Raster der simulierten Höhenmessungen. Die Zahlen geben die Höhen in beliebigen Einheiten wieder.</w:t>
      </w:r>
    </w:p>
    <w:tbl>
      <w:tblPr>
        <w:tblStyle w:val="TableGrid"/>
        <w:tblW w:w="0" w:type="auto"/>
        <w:jc w:val="center"/>
        <w:tblLook w:val="04A0" w:firstRow="1" w:lastRow="0" w:firstColumn="1" w:lastColumn="0" w:noHBand="0" w:noVBand="1"/>
      </w:tblPr>
      <w:tblGrid>
        <w:gridCol w:w="855"/>
        <w:gridCol w:w="995"/>
        <w:gridCol w:w="995"/>
        <w:gridCol w:w="995"/>
        <w:gridCol w:w="995"/>
      </w:tblGrid>
      <w:tr w:rsidR="008C19B6" w:rsidTr="00FB64B2">
        <w:trPr>
          <w:cantSplit/>
          <w:trHeight w:val="340"/>
          <w:jc w:val="center"/>
        </w:trPr>
        <w:tc>
          <w:tcPr>
            <w:tcW w:w="0" w:type="auto"/>
            <w:vAlign w:val="center"/>
          </w:tcPr>
          <w:p w:rsidR="008C19B6" w:rsidRDefault="008C19B6" w:rsidP="00FB64B2">
            <w:pPr>
              <w:spacing w:line="276" w:lineRule="auto"/>
              <w:jc w:val="center"/>
            </w:pPr>
          </w:p>
        </w:tc>
        <w:tc>
          <w:tcPr>
            <w:tcW w:w="0" w:type="auto"/>
            <w:shd w:val="clear" w:color="auto" w:fill="BFBFBF" w:themeFill="background1" w:themeFillShade="BF"/>
            <w:vAlign w:val="center"/>
          </w:tcPr>
          <w:p w:rsidR="008C19B6" w:rsidRPr="00A96E89" w:rsidRDefault="008C19B6" w:rsidP="00FB64B2">
            <w:pPr>
              <w:spacing w:line="276" w:lineRule="auto"/>
              <w:jc w:val="center"/>
              <w:rPr>
                <w:b/>
              </w:rPr>
            </w:pPr>
            <w:r w:rsidRPr="00A96E89">
              <w:rPr>
                <w:b/>
              </w:rPr>
              <w:t>Spalte 1</w:t>
            </w:r>
          </w:p>
        </w:tc>
        <w:tc>
          <w:tcPr>
            <w:tcW w:w="0" w:type="auto"/>
            <w:shd w:val="clear" w:color="auto" w:fill="BFBFBF" w:themeFill="background1" w:themeFillShade="BF"/>
            <w:vAlign w:val="center"/>
          </w:tcPr>
          <w:p w:rsidR="008C19B6" w:rsidRPr="00A96E89" w:rsidRDefault="008C19B6" w:rsidP="00FB64B2">
            <w:pPr>
              <w:spacing w:line="276" w:lineRule="auto"/>
              <w:jc w:val="center"/>
              <w:rPr>
                <w:b/>
              </w:rPr>
            </w:pPr>
            <w:r w:rsidRPr="00A96E89">
              <w:rPr>
                <w:b/>
              </w:rPr>
              <w:t>Spalte 2</w:t>
            </w:r>
          </w:p>
        </w:tc>
        <w:tc>
          <w:tcPr>
            <w:tcW w:w="0" w:type="auto"/>
            <w:shd w:val="clear" w:color="auto" w:fill="BFBFBF" w:themeFill="background1" w:themeFillShade="BF"/>
            <w:vAlign w:val="center"/>
          </w:tcPr>
          <w:p w:rsidR="008C19B6" w:rsidRPr="00A96E89" w:rsidRDefault="008C19B6" w:rsidP="00FB64B2">
            <w:pPr>
              <w:spacing w:line="276" w:lineRule="auto"/>
              <w:jc w:val="center"/>
              <w:rPr>
                <w:b/>
              </w:rPr>
            </w:pPr>
            <w:r w:rsidRPr="00A96E89">
              <w:rPr>
                <w:b/>
              </w:rPr>
              <w:t>Spalte 3</w:t>
            </w:r>
          </w:p>
        </w:tc>
        <w:tc>
          <w:tcPr>
            <w:tcW w:w="0" w:type="auto"/>
            <w:shd w:val="clear" w:color="auto" w:fill="BFBFBF" w:themeFill="background1" w:themeFillShade="BF"/>
            <w:vAlign w:val="center"/>
          </w:tcPr>
          <w:p w:rsidR="008C19B6" w:rsidRPr="00A96E89" w:rsidRDefault="008C19B6" w:rsidP="00FB64B2">
            <w:pPr>
              <w:spacing w:line="276" w:lineRule="auto"/>
              <w:jc w:val="center"/>
              <w:rPr>
                <w:b/>
              </w:rPr>
            </w:pPr>
            <w:r w:rsidRPr="00A96E89">
              <w:rPr>
                <w:b/>
              </w:rPr>
              <w:t>Spalte 4</w:t>
            </w:r>
          </w:p>
        </w:tc>
      </w:tr>
      <w:tr w:rsidR="008C19B6" w:rsidTr="00FB64B2">
        <w:trPr>
          <w:cantSplit/>
          <w:trHeight w:val="340"/>
          <w:jc w:val="center"/>
        </w:trPr>
        <w:tc>
          <w:tcPr>
            <w:tcW w:w="0" w:type="auto"/>
            <w:shd w:val="clear" w:color="auto" w:fill="BFBFBF" w:themeFill="background1" w:themeFillShade="BF"/>
            <w:vAlign w:val="center"/>
          </w:tcPr>
          <w:p w:rsidR="008C19B6" w:rsidRPr="00A96E89" w:rsidRDefault="008C19B6" w:rsidP="00FB64B2">
            <w:pPr>
              <w:spacing w:line="276" w:lineRule="auto"/>
              <w:jc w:val="center"/>
              <w:rPr>
                <w:b/>
              </w:rPr>
            </w:pPr>
            <w:r w:rsidRPr="00A96E89">
              <w:rPr>
                <w:b/>
              </w:rPr>
              <w:t>Zeile 1</w:t>
            </w:r>
          </w:p>
        </w:tc>
        <w:tc>
          <w:tcPr>
            <w:tcW w:w="0" w:type="auto"/>
            <w:vAlign w:val="center"/>
          </w:tcPr>
          <w:p w:rsidR="008C19B6" w:rsidRDefault="008C19B6" w:rsidP="00FB64B2">
            <w:pPr>
              <w:spacing w:line="276" w:lineRule="auto"/>
              <w:jc w:val="center"/>
            </w:pPr>
            <w:r>
              <w:t>1</w:t>
            </w:r>
          </w:p>
        </w:tc>
        <w:tc>
          <w:tcPr>
            <w:tcW w:w="0" w:type="auto"/>
            <w:vAlign w:val="center"/>
          </w:tcPr>
          <w:p w:rsidR="008C19B6" w:rsidRDefault="008C19B6" w:rsidP="00FB64B2">
            <w:pPr>
              <w:spacing w:line="276" w:lineRule="auto"/>
              <w:jc w:val="center"/>
            </w:pPr>
            <w:r>
              <w:t>4</w:t>
            </w:r>
          </w:p>
        </w:tc>
        <w:tc>
          <w:tcPr>
            <w:tcW w:w="0" w:type="auto"/>
            <w:vAlign w:val="center"/>
          </w:tcPr>
          <w:p w:rsidR="008C19B6" w:rsidRDefault="008C19B6" w:rsidP="00FB64B2">
            <w:pPr>
              <w:spacing w:line="276" w:lineRule="auto"/>
              <w:jc w:val="center"/>
            </w:pPr>
            <w:r>
              <w:t>7</w:t>
            </w:r>
          </w:p>
        </w:tc>
        <w:tc>
          <w:tcPr>
            <w:tcW w:w="0" w:type="auto"/>
            <w:vAlign w:val="center"/>
          </w:tcPr>
          <w:p w:rsidR="008C19B6" w:rsidRDefault="008C19B6" w:rsidP="00FB64B2">
            <w:pPr>
              <w:spacing w:line="276" w:lineRule="auto"/>
              <w:jc w:val="center"/>
            </w:pPr>
            <w:r>
              <w:t>10</w:t>
            </w:r>
          </w:p>
        </w:tc>
      </w:tr>
      <w:tr w:rsidR="008C19B6" w:rsidTr="00FB64B2">
        <w:trPr>
          <w:cantSplit/>
          <w:trHeight w:val="340"/>
          <w:jc w:val="center"/>
        </w:trPr>
        <w:tc>
          <w:tcPr>
            <w:tcW w:w="0" w:type="auto"/>
            <w:shd w:val="clear" w:color="auto" w:fill="BFBFBF" w:themeFill="background1" w:themeFillShade="BF"/>
            <w:vAlign w:val="center"/>
          </w:tcPr>
          <w:p w:rsidR="008C19B6" w:rsidRPr="00A96E89" w:rsidRDefault="008C19B6" w:rsidP="00FB64B2">
            <w:pPr>
              <w:spacing w:line="276" w:lineRule="auto"/>
              <w:jc w:val="center"/>
              <w:rPr>
                <w:b/>
              </w:rPr>
            </w:pPr>
            <w:r w:rsidRPr="00A96E89">
              <w:rPr>
                <w:b/>
              </w:rPr>
              <w:t>Zeile 2</w:t>
            </w:r>
          </w:p>
        </w:tc>
        <w:tc>
          <w:tcPr>
            <w:tcW w:w="0" w:type="auto"/>
            <w:vAlign w:val="center"/>
          </w:tcPr>
          <w:p w:rsidR="008C19B6" w:rsidRDefault="008C19B6" w:rsidP="00FB64B2">
            <w:pPr>
              <w:spacing w:line="276" w:lineRule="auto"/>
              <w:jc w:val="center"/>
            </w:pPr>
            <w:r>
              <w:t>2</w:t>
            </w:r>
          </w:p>
        </w:tc>
        <w:tc>
          <w:tcPr>
            <w:tcW w:w="0" w:type="auto"/>
            <w:vAlign w:val="center"/>
          </w:tcPr>
          <w:p w:rsidR="008C19B6" w:rsidRDefault="008C19B6" w:rsidP="00FB64B2">
            <w:pPr>
              <w:spacing w:line="276" w:lineRule="auto"/>
              <w:jc w:val="center"/>
            </w:pPr>
            <w:r>
              <w:t>5</w:t>
            </w:r>
          </w:p>
        </w:tc>
        <w:tc>
          <w:tcPr>
            <w:tcW w:w="0" w:type="auto"/>
            <w:vAlign w:val="center"/>
          </w:tcPr>
          <w:p w:rsidR="008C19B6" w:rsidRDefault="008C19B6" w:rsidP="00FB64B2">
            <w:pPr>
              <w:spacing w:line="276" w:lineRule="auto"/>
              <w:jc w:val="center"/>
            </w:pPr>
            <w:r>
              <w:t>8</w:t>
            </w:r>
          </w:p>
        </w:tc>
        <w:tc>
          <w:tcPr>
            <w:tcW w:w="0" w:type="auto"/>
            <w:vAlign w:val="center"/>
          </w:tcPr>
          <w:p w:rsidR="008C19B6" w:rsidRDefault="008C19B6" w:rsidP="00FB64B2">
            <w:pPr>
              <w:spacing w:line="276" w:lineRule="auto"/>
              <w:jc w:val="center"/>
            </w:pPr>
            <w:r>
              <w:t>11</w:t>
            </w:r>
          </w:p>
        </w:tc>
      </w:tr>
      <w:tr w:rsidR="008C19B6" w:rsidTr="00FB64B2">
        <w:trPr>
          <w:cantSplit/>
          <w:trHeight w:val="340"/>
          <w:jc w:val="center"/>
        </w:trPr>
        <w:tc>
          <w:tcPr>
            <w:tcW w:w="0" w:type="auto"/>
            <w:shd w:val="clear" w:color="auto" w:fill="BFBFBF" w:themeFill="background1" w:themeFillShade="BF"/>
            <w:vAlign w:val="center"/>
          </w:tcPr>
          <w:p w:rsidR="008C19B6" w:rsidRPr="00A96E89" w:rsidRDefault="008C19B6" w:rsidP="00FB64B2">
            <w:pPr>
              <w:spacing w:line="276" w:lineRule="auto"/>
              <w:jc w:val="center"/>
              <w:rPr>
                <w:b/>
              </w:rPr>
            </w:pPr>
            <w:r w:rsidRPr="00A96E89">
              <w:rPr>
                <w:b/>
              </w:rPr>
              <w:t>Zeile 3</w:t>
            </w:r>
          </w:p>
        </w:tc>
        <w:tc>
          <w:tcPr>
            <w:tcW w:w="0" w:type="auto"/>
            <w:vAlign w:val="center"/>
          </w:tcPr>
          <w:p w:rsidR="008C19B6" w:rsidRDefault="008C19B6" w:rsidP="00FB64B2">
            <w:pPr>
              <w:spacing w:line="276" w:lineRule="auto"/>
              <w:jc w:val="center"/>
            </w:pPr>
            <w:r>
              <w:t>2</w:t>
            </w:r>
          </w:p>
        </w:tc>
        <w:tc>
          <w:tcPr>
            <w:tcW w:w="0" w:type="auto"/>
            <w:vAlign w:val="center"/>
          </w:tcPr>
          <w:p w:rsidR="008C19B6" w:rsidRDefault="008C19B6" w:rsidP="00FB64B2">
            <w:pPr>
              <w:spacing w:line="276" w:lineRule="auto"/>
              <w:jc w:val="center"/>
            </w:pPr>
            <w:r>
              <w:t>7</w:t>
            </w:r>
          </w:p>
        </w:tc>
        <w:tc>
          <w:tcPr>
            <w:tcW w:w="0" w:type="auto"/>
            <w:vAlign w:val="center"/>
          </w:tcPr>
          <w:p w:rsidR="008C19B6" w:rsidRDefault="008C19B6" w:rsidP="00FB64B2">
            <w:pPr>
              <w:spacing w:line="276" w:lineRule="auto"/>
              <w:jc w:val="center"/>
            </w:pPr>
            <w:r>
              <w:t>12</w:t>
            </w:r>
          </w:p>
        </w:tc>
        <w:tc>
          <w:tcPr>
            <w:tcW w:w="0" w:type="auto"/>
            <w:vAlign w:val="center"/>
          </w:tcPr>
          <w:p w:rsidR="008C19B6" w:rsidRDefault="008C19B6" w:rsidP="00FB64B2">
            <w:pPr>
              <w:spacing w:line="276" w:lineRule="auto"/>
              <w:jc w:val="center"/>
            </w:pPr>
            <w:r>
              <w:t>17</w:t>
            </w:r>
          </w:p>
        </w:tc>
      </w:tr>
      <w:tr w:rsidR="008C19B6" w:rsidTr="00FB64B2">
        <w:trPr>
          <w:cantSplit/>
          <w:trHeight w:val="340"/>
          <w:jc w:val="center"/>
        </w:trPr>
        <w:tc>
          <w:tcPr>
            <w:tcW w:w="0" w:type="auto"/>
            <w:shd w:val="clear" w:color="auto" w:fill="BFBFBF" w:themeFill="background1" w:themeFillShade="BF"/>
            <w:vAlign w:val="center"/>
          </w:tcPr>
          <w:p w:rsidR="008C19B6" w:rsidRPr="00A96E89" w:rsidRDefault="008C19B6" w:rsidP="00FB64B2">
            <w:pPr>
              <w:spacing w:line="276" w:lineRule="auto"/>
              <w:jc w:val="center"/>
              <w:rPr>
                <w:b/>
              </w:rPr>
            </w:pPr>
            <w:r w:rsidRPr="00A96E89">
              <w:rPr>
                <w:b/>
              </w:rPr>
              <w:t>Zeile 4</w:t>
            </w:r>
          </w:p>
        </w:tc>
        <w:tc>
          <w:tcPr>
            <w:tcW w:w="0" w:type="auto"/>
            <w:vAlign w:val="center"/>
          </w:tcPr>
          <w:p w:rsidR="008C19B6" w:rsidRDefault="008C19B6" w:rsidP="00FB64B2">
            <w:pPr>
              <w:spacing w:line="276" w:lineRule="auto"/>
              <w:jc w:val="center"/>
            </w:pPr>
            <w:r>
              <w:t>3</w:t>
            </w:r>
          </w:p>
        </w:tc>
        <w:tc>
          <w:tcPr>
            <w:tcW w:w="0" w:type="auto"/>
            <w:vAlign w:val="center"/>
          </w:tcPr>
          <w:p w:rsidR="008C19B6" w:rsidRDefault="008C19B6" w:rsidP="00FB64B2">
            <w:pPr>
              <w:spacing w:line="276" w:lineRule="auto"/>
              <w:jc w:val="center"/>
            </w:pPr>
            <w:r>
              <w:t>6</w:t>
            </w:r>
          </w:p>
        </w:tc>
        <w:tc>
          <w:tcPr>
            <w:tcW w:w="0" w:type="auto"/>
            <w:vAlign w:val="center"/>
          </w:tcPr>
          <w:p w:rsidR="008C19B6" w:rsidRDefault="008C19B6" w:rsidP="00FB64B2">
            <w:pPr>
              <w:spacing w:line="276" w:lineRule="auto"/>
              <w:jc w:val="center"/>
            </w:pPr>
            <w:r>
              <w:t>12</w:t>
            </w:r>
          </w:p>
        </w:tc>
        <w:tc>
          <w:tcPr>
            <w:tcW w:w="0" w:type="auto"/>
            <w:vAlign w:val="center"/>
          </w:tcPr>
          <w:p w:rsidR="008C19B6" w:rsidRDefault="008C19B6" w:rsidP="00FB64B2">
            <w:pPr>
              <w:spacing w:line="276" w:lineRule="auto"/>
              <w:jc w:val="center"/>
            </w:pPr>
            <w:r>
              <w:t>24</w:t>
            </w:r>
          </w:p>
        </w:tc>
      </w:tr>
    </w:tbl>
    <w:p w:rsidR="008C19B6" w:rsidRDefault="008C19B6" w:rsidP="008C19B6">
      <w:pPr>
        <w:spacing w:before="240"/>
      </w:pPr>
      <w:r>
        <w:t>Überträgt man diese Werte in eine Falschfarben-Höhenkarte, erhält man ein Resultat wie in</w:t>
      </w:r>
      <w:r w:rsidR="0089709C">
        <w:t xml:space="preserve"> </w:t>
      </w:r>
      <w:r w:rsidR="0089709C">
        <w:fldChar w:fldCharType="begin"/>
      </w:r>
      <w:r w:rsidR="0089709C">
        <w:instrText xml:space="preserve"> REF _Ref465086468 \h </w:instrText>
      </w:r>
      <w:r w:rsidR="0089709C">
        <w:fldChar w:fldCharType="separate"/>
      </w:r>
      <w:r w:rsidR="0089709C">
        <w:t>Ab</w:t>
      </w:r>
      <w:r w:rsidR="00FB64B2">
        <w:softHyphen/>
      </w:r>
      <w:r w:rsidR="0089709C">
        <w:t>bil</w:t>
      </w:r>
      <w:r w:rsidR="00FB64B2">
        <w:softHyphen/>
      </w:r>
      <w:r w:rsidR="0089709C">
        <w:t xml:space="preserve">dung </w:t>
      </w:r>
      <w:r w:rsidR="0089709C">
        <w:rPr>
          <w:noProof/>
        </w:rPr>
        <w:t>5</w:t>
      </w:r>
      <w:r w:rsidR="0089709C">
        <w:fldChar w:fldCharType="end"/>
      </w:r>
      <w:r>
        <w:t>.</w:t>
      </w:r>
    </w:p>
    <w:tbl>
      <w:tblPr>
        <w:tblStyle w:val="TableGrid"/>
        <w:tblW w:w="0" w:type="auto"/>
        <w:jc w:val="center"/>
        <w:tblLayout w:type="fixed"/>
        <w:tblLook w:val="04A0" w:firstRow="1" w:lastRow="0" w:firstColumn="1" w:lastColumn="0" w:noHBand="0" w:noVBand="1"/>
      </w:tblPr>
      <w:tblGrid>
        <w:gridCol w:w="454"/>
        <w:gridCol w:w="454"/>
        <w:gridCol w:w="454"/>
        <w:gridCol w:w="454"/>
      </w:tblGrid>
      <w:tr w:rsidR="008C19B6" w:rsidTr="00FB64B2">
        <w:trPr>
          <w:cantSplit/>
          <w:trHeight w:val="454"/>
          <w:jc w:val="center"/>
        </w:trPr>
        <w:tc>
          <w:tcPr>
            <w:tcW w:w="454" w:type="dxa"/>
            <w:shd w:val="clear" w:color="auto" w:fill="000000" w:themeFill="text1"/>
            <w:vAlign w:val="center"/>
          </w:tcPr>
          <w:p w:rsidR="008C19B6" w:rsidRDefault="008C19B6" w:rsidP="00FB64B2">
            <w:pPr>
              <w:spacing w:line="276" w:lineRule="auto"/>
              <w:jc w:val="center"/>
            </w:pPr>
            <w:r>
              <w:t>1</w:t>
            </w:r>
          </w:p>
        </w:tc>
        <w:tc>
          <w:tcPr>
            <w:tcW w:w="454" w:type="dxa"/>
            <w:shd w:val="clear" w:color="auto" w:fill="0070C0"/>
            <w:vAlign w:val="center"/>
          </w:tcPr>
          <w:p w:rsidR="008C19B6" w:rsidRDefault="008C19B6" w:rsidP="00FB64B2">
            <w:pPr>
              <w:spacing w:line="276" w:lineRule="auto"/>
              <w:jc w:val="center"/>
            </w:pPr>
            <w:r>
              <w:t>4</w:t>
            </w:r>
          </w:p>
        </w:tc>
        <w:tc>
          <w:tcPr>
            <w:tcW w:w="454" w:type="dxa"/>
            <w:shd w:val="clear" w:color="auto" w:fill="00B050"/>
            <w:vAlign w:val="center"/>
          </w:tcPr>
          <w:p w:rsidR="008C19B6" w:rsidRDefault="008C19B6" w:rsidP="00FB64B2">
            <w:pPr>
              <w:spacing w:line="276" w:lineRule="auto"/>
              <w:jc w:val="center"/>
            </w:pPr>
            <w:r>
              <w:t>7</w:t>
            </w:r>
          </w:p>
        </w:tc>
        <w:tc>
          <w:tcPr>
            <w:tcW w:w="454" w:type="dxa"/>
            <w:shd w:val="clear" w:color="auto" w:fill="FFFF00"/>
            <w:vAlign w:val="center"/>
          </w:tcPr>
          <w:p w:rsidR="008C19B6" w:rsidRDefault="008C19B6" w:rsidP="00FB64B2">
            <w:pPr>
              <w:spacing w:line="276" w:lineRule="auto"/>
              <w:jc w:val="center"/>
            </w:pPr>
            <w:r w:rsidRPr="0096147F">
              <w:rPr>
                <w:shd w:val="clear" w:color="auto" w:fill="FFFF00"/>
              </w:rPr>
              <w:t>1</w:t>
            </w:r>
            <w:r>
              <w:t>0</w:t>
            </w:r>
          </w:p>
        </w:tc>
      </w:tr>
      <w:tr w:rsidR="008C19B6" w:rsidTr="00FB64B2">
        <w:trPr>
          <w:cantSplit/>
          <w:trHeight w:val="454"/>
          <w:jc w:val="center"/>
        </w:trPr>
        <w:tc>
          <w:tcPr>
            <w:tcW w:w="454" w:type="dxa"/>
            <w:shd w:val="clear" w:color="auto" w:fill="0070C0"/>
            <w:vAlign w:val="center"/>
          </w:tcPr>
          <w:p w:rsidR="008C19B6" w:rsidRDefault="008C19B6" w:rsidP="00FB64B2">
            <w:pPr>
              <w:spacing w:line="276" w:lineRule="auto"/>
              <w:jc w:val="center"/>
            </w:pPr>
            <w:r>
              <w:t>2</w:t>
            </w:r>
          </w:p>
        </w:tc>
        <w:tc>
          <w:tcPr>
            <w:tcW w:w="454" w:type="dxa"/>
            <w:shd w:val="clear" w:color="auto" w:fill="00B050"/>
            <w:vAlign w:val="center"/>
          </w:tcPr>
          <w:p w:rsidR="008C19B6" w:rsidRDefault="008C19B6" w:rsidP="00FB64B2">
            <w:pPr>
              <w:spacing w:line="276" w:lineRule="auto"/>
              <w:jc w:val="center"/>
            </w:pPr>
            <w:r>
              <w:t>5</w:t>
            </w:r>
          </w:p>
        </w:tc>
        <w:tc>
          <w:tcPr>
            <w:tcW w:w="454" w:type="dxa"/>
            <w:shd w:val="clear" w:color="auto" w:fill="FFFF00"/>
            <w:vAlign w:val="center"/>
          </w:tcPr>
          <w:p w:rsidR="008C19B6" w:rsidRDefault="008C19B6" w:rsidP="00FB64B2">
            <w:pPr>
              <w:spacing w:line="276" w:lineRule="auto"/>
              <w:jc w:val="center"/>
            </w:pPr>
            <w:r>
              <w:t>8</w:t>
            </w:r>
          </w:p>
        </w:tc>
        <w:tc>
          <w:tcPr>
            <w:tcW w:w="454" w:type="dxa"/>
            <w:shd w:val="clear" w:color="auto" w:fill="FFC000"/>
            <w:vAlign w:val="center"/>
          </w:tcPr>
          <w:p w:rsidR="008C19B6" w:rsidRDefault="008C19B6" w:rsidP="00FB64B2">
            <w:pPr>
              <w:spacing w:line="276" w:lineRule="auto"/>
              <w:jc w:val="center"/>
            </w:pPr>
            <w:r>
              <w:t>11</w:t>
            </w:r>
          </w:p>
        </w:tc>
      </w:tr>
      <w:tr w:rsidR="008C19B6" w:rsidTr="00FB64B2">
        <w:trPr>
          <w:cantSplit/>
          <w:trHeight w:val="454"/>
          <w:jc w:val="center"/>
        </w:trPr>
        <w:tc>
          <w:tcPr>
            <w:tcW w:w="454" w:type="dxa"/>
            <w:shd w:val="clear" w:color="auto" w:fill="0070C0"/>
            <w:vAlign w:val="center"/>
          </w:tcPr>
          <w:p w:rsidR="008C19B6" w:rsidRDefault="008C19B6" w:rsidP="00FB64B2">
            <w:pPr>
              <w:spacing w:line="276" w:lineRule="auto"/>
              <w:jc w:val="center"/>
            </w:pPr>
            <w:r>
              <w:t>2</w:t>
            </w:r>
          </w:p>
        </w:tc>
        <w:tc>
          <w:tcPr>
            <w:tcW w:w="454" w:type="dxa"/>
            <w:shd w:val="clear" w:color="auto" w:fill="00B050"/>
            <w:vAlign w:val="center"/>
          </w:tcPr>
          <w:p w:rsidR="008C19B6" w:rsidRDefault="008C19B6" w:rsidP="00FB64B2">
            <w:pPr>
              <w:spacing w:line="276" w:lineRule="auto"/>
              <w:jc w:val="center"/>
            </w:pPr>
            <w:r>
              <w:t>7</w:t>
            </w:r>
          </w:p>
        </w:tc>
        <w:tc>
          <w:tcPr>
            <w:tcW w:w="454" w:type="dxa"/>
            <w:shd w:val="clear" w:color="auto" w:fill="FFC000"/>
            <w:vAlign w:val="center"/>
          </w:tcPr>
          <w:p w:rsidR="008C19B6" w:rsidRDefault="008C19B6" w:rsidP="00FB64B2">
            <w:pPr>
              <w:spacing w:line="276" w:lineRule="auto"/>
              <w:jc w:val="center"/>
            </w:pPr>
            <w:r>
              <w:t>12</w:t>
            </w:r>
          </w:p>
        </w:tc>
        <w:tc>
          <w:tcPr>
            <w:tcW w:w="454" w:type="dxa"/>
            <w:shd w:val="clear" w:color="auto" w:fill="FF0000"/>
            <w:vAlign w:val="center"/>
          </w:tcPr>
          <w:p w:rsidR="008C19B6" w:rsidRDefault="008C19B6" w:rsidP="00FB64B2">
            <w:pPr>
              <w:spacing w:line="276" w:lineRule="auto"/>
              <w:jc w:val="center"/>
            </w:pPr>
            <w:r>
              <w:t>17</w:t>
            </w:r>
          </w:p>
        </w:tc>
      </w:tr>
      <w:tr w:rsidR="008C19B6" w:rsidTr="00FB64B2">
        <w:trPr>
          <w:cantSplit/>
          <w:trHeight w:val="454"/>
          <w:jc w:val="center"/>
        </w:trPr>
        <w:tc>
          <w:tcPr>
            <w:tcW w:w="454" w:type="dxa"/>
            <w:shd w:val="clear" w:color="auto" w:fill="0070C0"/>
            <w:vAlign w:val="center"/>
          </w:tcPr>
          <w:p w:rsidR="008C19B6" w:rsidRDefault="008C19B6" w:rsidP="00FB64B2">
            <w:pPr>
              <w:spacing w:line="276" w:lineRule="auto"/>
              <w:jc w:val="center"/>
            </w:pPr>
            <w:r>
              <w:t>3</w:t>
            </w:r>
          </w:p>
        </w:tc>
        <w:tc>
          <w:tcPr>
            <w:tcW w:w="454" w:type="dxa"/>
            <w:shd w:val="clear" w:color="auto" w:fill="00B050"/>
            <w:vAlign w:val="center"/>
          </w:tcPr>
          <w:p w:rsidR="008C19B6" w:rsidRDefault="008C19B6" w:rsidP="00FB64B2">
            <w:pPr>
              <w:spacing w:line="276" w:lineRule="auto"/>
              <w:jc w:val="center"/>
            </w:pPr>
            <w:r>
              <w:t>6</w:t>
            </w:r>
          </w:p>
        </w:tc>
        <w:tc>
          <w:tcPr>
            <w:tcW w:w="454" w:type="dxa"/>
            <w:shd w:val="clear" w:color="auto" w:fill="FFC000"/>
            <w:vAlign w:val="center"/>
          </w:tcPr>
          <w:p w:rsidR="008C19B6" w:rsidRDefault="008C19B6" w:rsidP="00FB64B2">
            <w:pPr>
              <w:spacing w:line="276" w:lineRule="auto"/>
              <w:jc w:val="center"/>
            </w:pPr>
            <w:r>
              <w:t>12</w:t>
            </w:r>
          </w:p>
        </w:tc>
        <w:tc>
          <w:tcPr>
            <w:tcW w:w="454" w:type="dxa"/>
            <w:shd w:val="clear" w:color="auto" w:fill="C00000"/>
            <w:vAlign w:val="center"/>
          </w:tcPr>
          <w:p w:rsidR="008C19B6" w:rsidRDefault="008C19B6" w:rsidP="00FB64B2">
            <w:pPr>
              <w:keepNext/>
              <w:spacing w:line="276" w:lineRule="auto"/>
              <w:jc w:val="center"/>
            </w:pPr>
            <w:r>
              <w:t>24</w:t>
            </w:r>
          </w:p>
        </w:tc>
      </w:tr>
    </w:tbl>
    <w:p w:rsidR="008C19B6" w:rsidRDefault="008C19B6" w:rsidP="0089709C">
      <w:pPr>
        <w:pStyle w:val="Caption"/>
        <w:spacing w:line="276" w:lineRule="auto"/>
      </w:pPr>
      <w:bookmarkStart w:id="4" w:name="_Ref465086468"/>
      <w:r>
        <w:t xml:space="preserve">Abbildung </w:t>
      </w:r>
      <w:fldSimple w:instr=" SEQ Abbildung \* ARABIC ">
        <w:r w:rsidR="00605D5C">
          <w:rPr>
            <w:noProof/>
          </w:rPr>
          <w:t>5</w:t>
        </w:r>
      </w:fldSimple>
      <w:bookmarkEnd w:id="4"/>
      <w:r>
        <w:t>:</w:t>
      </w:r>
      <w:r>
        <w:rPr>
          <w:noProof/>
        </w:rPr>
        <w:t xml:space="preserve"> </w:t>
      </w:r>
      <w:r w:rsidRPr="000F11A4">
        <w:rPr>
          <w:noProof/>
        </w:rPr>
        <w:t>Falschfarben-Höhenkarte der simulierten Messung. Die Verteilung der Farbwer</w:t>
      </w:r>
      <w:r>
        <w:rPr>
          <w:noProof/>
        </w:rPr>
        <w:t>te entspricht dem Ko</w:t>
      </w:r>
      <w:r>
        <w:rPr>
          <w:noProof/>
        </w:rPr>
        <w:softHyphen/>
        <w:t>or</w:t>
      </w:r>
      <w:r>
        <w:rPr>
          <w:noProof/>
        </w:rPr>
        <w:softHyphen/>
        <w:t>di</w:t>
      </w:r>
      <w:r>
        <w:rPr>
          <w:noProof/>
        </w:rPr>
        <w:softHyphen/>
        <w:t>na</w:t>
      </w:r>
      <w:r>
        <w:rPr>
          <w:noProof/>
        </w:rPr>
        <w:softHyphen/>
        <w:t>ten</w:t>
      </w:r>
      <w:r>
        <w:rPr>
          <w:noProof/>
        </w:rPr>
        <w:softHyphen/>
      </w:r>
      <w:r w:rsidRPr="000F11A4">
        <w:rPr>
          <w:noProof/>
        </w:rPr>
        <w:t>gitter der Messpunkte. Die Farben entsprechen den Zahlengruppen 2-4, 5-7, 8-10, 11-13, usw.</w:t>
      </w:r>
    </w:p>
    <w:p w:rsidR="00DF6085" w:rsidRDefault="00DF6085" w:rsidP="0049276E">
      <w:pPr>
        <w:pStyle w:val="Heading2"/>
      </w:pPr>
      <w:r>
        <w:t>Höhenlinien</w:t>
      </w:r>
    </w:p>
    <w:p w:rsidR="00DF6085" w:rsidRDefault="00DF6085" w:rsidP="00066941">
      <w:r>
        <w:t>Um die Höhe anzugeben, werden insbesondere bei topo</w:t>
      </w:r>
      <w:r w:rsidR="00930917">
        <w:softHyphen/>
      </w:r>
      <w:r>
        <w:t>grafischen Karten Linien eingezeichnet, die Bereiche mit gleicher Höhe angeben.</w:t>
      </w:r>
      <w:r w:rsidR="00683497">
        <w:t xml:space="preserve"> Ein Beispiel dafür zeigt </w:t>
      </w:r>
      <w:r w:rsidR="00683497">
        <w:fldChar w:fldCharType="begin"/>
      </w:r>
      <w:r w:rsidR="00683497">
        <w:instrText xml:space="preserve"> REF _Ref440467926 \h </w:instrText>
      </w:r>
      <w:r w:rsidR="00066941">
        <w:instrText xml:space="preserve"> \* MERGEFORMAT </w:instrText>
      </w:r>
      <w:r w:rsidR="00683497">
        <w:fldChar w:fldCharType="separate"/>
      </w:r>
      <w:r w:rsidR="00605D5C">
        <w:t xml:space="preserve">Abbildung </w:t>
      </w:r>
      <w:r w:rsidR="00605D5C">
        <w:rPr>
          <w:noProof/>
        </w:rPr>
        <w:t>6</w:t>
      </w:r>
      <w:r w:rsidR="00683497">
        <w:fldChar w:fldCharType="end"/>
      </w:r>
      <w:r w:rsidR="00683497">
        <w:t xml:space="preserve">, die sowohl Höhen über dem Meeresspiegel </w:t>
      </w:r>
      <w:r w:rsidR="00E144E4">
        <w:t>als auch</w:t>
      </w:r>
      <w:r w:rsidR="00683497">
        <w:t xml:space="preserve"> Tiefen im Meer durch Linien glei</w:t>
      </w:r>
      <w:r w:rsidR="00930917">
        <w:softHyphen/>
      </w:r>
      <w:r w:rsidR="00683497">
        <w:t xml:space="preserve">cher Höhe angibt. </w:t>
      </w:r>
    </w:p>
    <w:p w:rsidR="00DF6085" w:rsidRDefault="00DF6085" w:rsidP="00122E7F">
      <w:pPr>
        <w:keepNext/>
        <w:spacing w:after="0"/>
        <w:jc w:val="center"/>
      </w:pPr>
      <w:r>
        <w:rPr>
          <w:noProof/>
          <w:lang w:eastAsia="de-DE"/>
        </w:rPr>
        <w:drawing>
          <wp:inline distT="0" distB="0" distL="0" distR="0" wp14:anchorId="73A24AB0" wp14:editId="34182BE3">
            <wp:extent cx="4140000" cy="2338360"/>
            <wp:effectExtent l="0" t="0" r="0" b="508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waii_gmt_d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40000" cy="2338360"/>
                    </a:xfrm>
                    <a:prstGeom prst="rect">
                      <a:avLst/>
                    </a:prstGeom>
                  </pic:spPr>
                </pic:pic>
              </a:graphicData>
            </a:graphic>
          </wp:inline>
        </w:drawing>
      </w:r>
    </w:p>
    <w:p w:rsidR="00DF6085" w:rsidRDefault="00DF6085" w:rsidP="00122E7F">
      <w:pPr>
        <w:pStyle w:val="Caption"/>
        <w:spacing w:line="276" w:lineRule="auto"/>
        <w:jc w:val="both"/>
      </w:pPr>
      <w:bookmarkStart w:id="5" w:name="_Ref440467926"/>
      <w:r>
        <w:t xml:space="preserve">Abbildung </w:t>
      </w:r>
      <w:fldSimple w:instr=" SEQ Abbildung \* ARABIC ">
        <w:r w:rsidR="00605D5C">
          <w:rPr>
            <w:noProof/>
          </w:rPr>
          <w:t>6</w:t>
        </w:r>
      </w:fldSimple>
      <w:bookmarkEnd w:id="5"/>
      <w:r>
        <w:t xml:space="preserve">: Beispiel einer </w:t>
      </w:r>
      <w:r w:rsidR="00F30BEE">
        <w:t>topografischen</w:t>
      </w:r>
      <w:r>
        <w:t xml:space="preserve"> Karte mit Höhenlinien (</w:t>
      </w:r>
      <w:r w:rsidR="00122E7F" w:rsidRPr="00122E7F">
        <w:t>San Jose</w:t>
      </w:r>
      <w:r w:rsidR="00122E7F">
        <w:t xml:space="preserve">, </w:t>
      </w:r>
      <w:hyperlink r:id="rId18" w:history="1">
        <w:r w:rsidR="00122E7F" w:rsidRPr="005B7EA6">
          <w:rPr>
            <w:rStyle w:val="Hyperlink"/>
          </w:rPr>
          <w:t>https://commons.wikimedia.org/</w:t>
        </w:r>
        <w:r w:rsidR="00122E7F" w:rsidRPr="005B7EA6">
          <w:rPr>
            <w:rStyle w:val="Hyperlink"/>
          </w:rPr>
          <w:br/>
          <w:t>wiki/File:Hawaii_gmt_de.jpg</w:t>
        </w:r>
      </w:hyperlink>
      <w:r w:rsidR="00122E7F">
        <w:t xml:space="preserve">, </w:t>
      </w:r>
      <w:r w:rsidR="00122E7F" w:rsidRPr="00122E7F">
        <w:t xml:space="preserve">„Hawaii gmt de“, </w:t>
      </w:r>
      <w:hyperlink r:id="rId19" w:history="1">
        <w:r w:rsidR="00122E7F" w:rsidRPr="005B7EA6">
          <w:rPr>
            <w:rStyle w:val="Hyperlink"/>
          </w:rPr>
          <w:t>https://creativecommons.org/licenses/by-sa/3.0/legalcode</w:t>
        </w:r>
      </w:hyperlink>
      <w:r>
        <w:t>).</w:t>
      </w:r>
    </w:p>
    <w:p w:rsidR="00683497" w:rsidRDefault="00683497" w:rsidP="00066941">
      <w:r>
        <w:lastRenderedPageBreak/>
        <w:t>Man muss sich Höhenlinien so vorstellen, dass sie horizontale Schnitte durch die Landschaft anzei</w:t>
      </w:r>
      <w:r w:rsidR="0018111D">
        <w:softHyphen/>
      </w:r>
      <w:r>
        <w:t>gen. Die Höhenlinien sind dann die äußeren Schnittlinien (</w:t>
      </w:r>
      <w:r w:rsidR="0018111D">
        <w:t xml:space="preserve">siehe </w:t>
      </w:r>
      <w:r w:rsidR="0018111D">
        <w:fldChar w:fldCharType="begin"/>
      </w:r>
      <w:r w:rsidR="0018111D">
        <w:instrText xml:space="preserve"> REF _Ref463944443 \h </w:instrText>
      </w:r>
      <w:r w:rsidR="0018111D">
        <w:fldChar w:fldCharType="separate"/>
      </w:r>
      <w:r w:rsidR="00605D5C">
        <w:t xml:space="preserve">Abbildung </w:t>
      </w:r>
      <w:r w:rsidR="00605D5C">
        <w:rPr>
          <w:noProof/>
        </w:rPr>
        <w:t>7</w:t>
      </w:r>
      <w:r w:rsidR="0018111D">
        <w:fldChar w:fldCharType="end"/>
      </w:r>
      <w:r>
        <w:t>).</w:t>
      </w:r>
      <w:r w:rsidR="006F0E4C">
        <w:t xml:space="preserve"> Durch Inter</w:t>
      </w:r>
      <w:r w:rsidR="0018111D">
        <w:softHyphen/>
      </w:r>
      <w:r w:rsidR="006F0E4C">
        <w:t>polation und geeignete Zeichnung der Höhenlinien kann die Verteilung der Höhen mit einer guten Auflösung be</w:t>
      </w:r>
      <w:r w:rsidR="00196AD6">
        <w:t>s</w:t>
      </w:r>
      <w:r w:rsidR="006F0E4C">
        <w:t xml:space="preserve">timmt werden, deren errechnete Punkte zudem nicht </w:t>
      </w:r>
      <w:r w:rsidR="0096147F">
        <w:t>notwen</w:t>
      </w:r>
      <w:r w:rsidR="00196AD6">
        <w:t>d</w:t>
      </w:r>
      <w:r w:rsidR="0096147F">
        <w:t>igerweise</w:t>
      </w:r>
      <w:r w:rsidR="006F0E4C">
        <w:t xml:space="preserve"> d</w:t>
      </w:r>
      <w:r w:rsidR="0096147F">
        <w:t>er</w:t>
      </w:r>
      <w:r w:rsidR="006F0E4C">
        <w:t xml:space="preserve"> starre</w:t>
      </w:r>
      <w:r w:rsidR="0096147F">
        <w:t>n</w:t>
      </w:r>
      <w:r w:rsidR="006F0E4C">
        <w:t xml:space="preserve"> Posi</w:t>
      </w:r>
      <w:r w:rsidR="0096147F">
        <w:t>tion</w:t>
      </w:r>
      <w:r w:rsidR="0018111D">
        <w:softHyphen/>
      </w:r>
      <w:r w:rsidR="0096147F">
        <w:t>ier</w:t>
      </w:r>
      <w:r w:rsidR="0018111D">
        <w:softHyphen/>
      </w:r>
      <w:r w:rsidR="0096147F">
        <w:t>ung der Messpunkte folgen.</w:t>
      </w:r>
    </w:p>
    <w:p w:rsidR="0018111D" w:rsidRDefault="00683497" w:rsidP="0018111D">
      <w:pPr>
        <w:keepNext/>
        <w:spacing w:after="0"/>
        <w:jc w:val="center"/>
      </w:pPr>
      <w:r>
        <w:rPr>
          <w:noProof/>
          <w:lang w:eastAsia="de-DE"/>
        </w:rPr>
        <w:drawing>
          <wp:inline distT="0" distB="0" distL="0" distR="0" wp14:anchorId="1E58772A" wp14:editId="42E0359D">
            <wp:extent cx="3240000" cy="2209103"/>
            <wp:effectExtent l="0" t="0" r="0" b="127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henlinie1.jpg"/>
                    <pic:cNvPicPr/>
                  </pic:nvPicPr>
                  <pic:blipFill>
                    <a:blip r:embed="rId20">
                      <a:extLst>
                        <a:ext uri="{28A0092B-C50C-407E-A947-70E740481C1C}">
                          <a14:useLocalDpi xmlns:a14="http://schemas.microsoft.com/office/drawing/2010/main" val="0"/>
                        </a:ext>
                      </a:extLst>
                    </a:blip>
                    <a:stretch>
                      <a:fillRect/>
                    </a:stretch>
                  </pic:blipFill>
                  <pic:spPr>
                    <a:xfrm>
                      <a:off x="0" y="0"/>
                      <a:ext cx="3240000" cy="2209103"/>
                    </a:xfrm>
                    <a:prstGeom prst="rect">
                      <a:avLst/>
                    </a:prstGeom>
                  </pic:spPr>
                </pic:pic>
              </a:graphicData>
            </a:graphic>
          </wp:inline>
        </w:drawing>
      </w:r>
    </w:p>
    <w:p w:rsidR="00683497" w:rsidRDefault="0018111D" w:rsidP="0018111D">
      <w:pPr>
        <w:pStyle w:val="Caption"/>
        <w:jc w:val="both"/>
      </w:pPr>
      <w:bookmarkStart w:id="6" w:name="_Ref463944443"/>
      <w:r>
        <w:t xml:space="preserve">Abbildung </w:t>
      </w:r>
      <w:fldSimple w:instr=" SEQ Abbildung \* ARABIC ">
        <w:r w:rsidR="00605D5C">
          <w:rPr>
            <w:noProof/>
          </w:rPr>
          <w:t>7</w:t>
        </w:r>
      </w:fldSimple>
      <w:bookmarkEnd w:id="6"/>
      <w:r>
        <w:t xml:space="preserve">: </w:t>
      </w:r>
      <w:r w:rsidRPr="00F07F86">
        <w:t>Schematische Darstellung zur Erzeugung der Höhenlinien in einer Karte (</w:t>
      </w:r>
      <w:hyperlink r:id="rId21" w:history="1">
        <w:r w:rsidRPr="0018111D">
          <w:rPr>
            <w:rStyle w:val="Hyperlink"/>
          </w:rPr>
          <w:t>Geolinde</w:t>
        </w:r>
      </w:hyperlink>
      <w:r>
        <w:t>, Bayerische Ver</w:t>
      </w:r>
      <w:r w:rsidRPr="00F07F86">
        <w:t>messungs</w:t>
      </w:r>
      <w:r>
        <w:softHyphen/>
      </w:r>
      <w:r w:rsidRPr="00F07F86">
        <w:t>verwaltung).</w:t>
      </w:r>
    </w:p>
    <w:p w:rsidR="000F54F9" w:rsidRDefault="007D7AA2" w:rsidP="00066941">
      <w:r>
        <w:t xml:space="preserve">Aus der Geometrie der Höhenlinien lassen sich verschiedene Geländemerkmale ablesen. </w:t>
      </w:r>
      <w:r w:rsidR="00930917">
        <w:t xml:space="preserve">So sind </w:t>
      </w:r>
      <w:r w:rsidR="000F54F9">
        <w:t xml:space="preserve">die Steigung oder das Gefälle </w:t>
      </w:r>
      <w:r w:rsidR="0009247E">
        <w:t>dort am st</w:t>
      </w:r>
      <w:r w:rsidR="000F54F9">
        <w:t>ärksten, wo die Höhenlinen besonders eng verlaufen.</w:t>
      </w:r>
    </w:p>
    <w:p w:rsidR="000F54F9" w:rsidRDefault="000F54F9" w:rsidP="0018111D">
      <w:pPr>
        <w:keepNext/>
        <w:spacing w:after="0"/>
        <w:jc w:val="center"/>
      </w:pPr>
      <w:r>
        <w:rPr>
          <w:noProof/>
          <w:lang w:eastAsia="de-DE"/>
        </w:rPr>
        <w:drawing>
          <wp:inline distT="0" distB="0" distL="0" distR="0" wp14:anchorId="2E759A15" wp14:editId="70A4ED7E">
            <wp:extent cx="2880000" cy="17774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henlinie3.jpg"/>
                    <pic:cNvPicPr/>
                  </pic:nvPicPr>
                  <pic:blipFill>
                    <a:blip r:embed="rId22">
                      <a:extLst>
                        <a:ext uri="{28A0092B-C50C-407E-A947-70E740481C1C}">
                          <a14:useLocalDpi xmlns:a14="http://schemas.microsoft.com/office/drawing/2010/main" val="0"/>
                        </a:ext>
                      </a:extLst>
                    </a:blip>
                    <a:stretch>
                      <a:fillRect/>
                    </a:stretch>
                  </pic:blipFill>
                  <pic:spPr>
                    <a:xfrm>
                      <a:off x="0" y="0"/>
                      <a:ext cx="2880000" cy="1777422"/>
                    </a:xfrm>
                    <a:prstGeom prst="rect">
                      <a:avLst/>
                    </a:prstGeom>
                  </pic:spPr>
                </pic:pic>
              </a:graphicData>
            </a:graphic>
          </wp:inline>
        </w:drawing>
      </w:r>
    </w:p>
    <w:p w:rsidR="000F54F9" w:rsidRDefault="000F54F9" w:rsidP="00066941">
      <w:pPr>
        <w:pStyle w:val="Caption"/>
        <w:spacing w:line="276" w:lineRule="auto"/>
        <w:jc w:val="both"/>
        <w:rPr>
          <w:noProof/>
        </w:rPr>
      </w:pPr>
      <w:r>
        <w:t xml:space="preserve">Abbildung </w:t>
      </w:r>
      <w:fldSimple w:instr=" SEQ Abbildung \* ARABIC ">
        <w:r w:rsidR="00605D5C">
          <w:rPr>
            <w:noProof/>
          </w:rPr>
          <w:t>8</w:t>
        </w:r>
      </w:fldSimple>
      <w:r>
        <w:t>: Höhenvariationen verlaufen senkrecht zu den Höhenlinien. Je enger sie zueinander verlaufen, desto steiler</w:t>
      </w:r>
      <w:r>
        <w:rPr>
          <w:noProof/>
        </w:rPr>
        <w:t xml:space="preserve"> ist das Gelände</w:t>
      </w:r>
      <w:r w:rsidR="00062B5C">
        <w:rPr>
          <w:noProof/>
        </w:rPr>
        <w:t xml:space="preserve"> </w:t>
      </w:r>
      <w:r w:rsidR="00062B5C">
        <w:t>(</w:t>
      </w:r>
      <w:hyperlink r:id="rId23" w:history="1">
        <w:r w:rsidR="00062B5C" w:rsidRPr="00683497">
          <w:rPr>
            <w:rStyle w:val="Hyperlink"/>
          </w:rPr>
          <w:t>Geolinde</w:t>
        </w:r>
      </w:hyperlink>
      <w:r w:rsidR="00062B5C">
        <w:t xml:space="preserve">, </w:t>
      </w:r>
      <w:r w:rsidR="00332F2B" w:rsidRPr="00332F2B">
        <w:t>Bayerische Vermessungsverwaltung</w:t>
      </w:r>
      <w:r w:rsidR="00062B5C">
        <w:t>)</w:t>
      </w:r>
      <w:r>
        <w:rPr>
          <w:noProof/>
        </w:rPr>
        <w:t>.</w:t>
      </w:r>
    </w:p>
    <w:p w:rsidR="000F54F9" w:rsidRPr="000F54F9" w:rsidRDefault="000F54F9" w:rsidP="00066941">
      <w:r>
        <w:t>Geschlossene Höhenlinien zeigen einen Gipfel oder eine Senke an.</w:t>
      </w:r>
    </w:p>
    <w:p w:rsidR="000F54F9" w:rsidRDefault="000F54F9" w:rsidP="0018111D">
      <w:pPr>
        <w:keepNext/>
        <w:spacing w:after="0"/>
        <w:jc w:val="center"/>
      </w:pPr>
      <w:r>
        <w:rPr>
          <w:noProof/>
          <w:lang w:eastAsia="de-DE"/>
        </w:rPr>
        <w:drawing>
          <wp:inline distT="0" distB="0" distL="0" distR="0" wp14:anchorId="02380120" wp14:editId="398FCFF7">
            <wp:extent cx="2520000" cy="2106666"/>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henlinie2.jpg"/>
                    <pic:cNvPicPr/>
                  </pic:nvPicPr>
                  <pic:blipFill>
                    <a:blip r:embed="rId24">
                      <a:extLst>
                        <a:ext uri="{28A0092B-C50C-407E-A947-70E740481C1C}">
                          <a14:useLocalDpi xmlns:a14="http://schemas.microsoft.com/office/drawing/2010/main" val="0"/>
                        </a:ext>
                      </a:extLst>
                    </a:blip>
                    <a:stretch>
                      <a:fillRect/>
                    </a:stretch>
                  </pic:blipFill>
                  <pic:spPr>
                    <a:xfrm>
                      <a:off x="0" y="0"/>
                      <a:ext cx="2520000" cy="2106666"/>
                    </a:xfrm>
                    <a:prstGeom prst="rect">
                      <a:avLst/>
                    </a:prstGeom>
                  </pic:spPr>
                </pic:pic>
              </a:graphicData>
            </a:graphic>
          </wp:inline>
        </w:drawing>
      </w:r>
    </w:p>
    <w:p w:rsidR="000F54F9" w:rsidRDefault="000F54F9" w:rsidP="00066941">
      <w:pPr>
        <w:pStyle w:val="Caption"/>
        <w:spacing w:line="276" w:lineRule="auto"/>
        <w:jc w:val="both"/>
      </w:pPr>
      <w:r>
        <w:t xml:space="preserve">Abbildung </w:t>
      </w:r>
      <w:fldSimple w:instr=" SEQ Abbildung \* ARABIC ">
        <w:r w:rsidR="00605D5C">
          <w:rPr>
            <w:noProof/>
          </w:rPr>
          <w:t>9</w:t>
        </w:r>
      </w:fldSimple>
      <w:r>
        <w:t xml:space="preserve">: Geschlossene Höhenlinien, die von Außen nach Innen höhere Werte </w:t>
      </w:r>
      <w:r w:rsidR="00196AD6">
        <w:t>annehmen</w:t>
      </w:r>
      <w:r>
        <w:t>, zeigen einen Gipfel an</w:t>
      </w:r>
      <w:r w:rsidR="00062B5C">
        <w:t xml:space="preserve"> (</w:t>
      </w:r>
      <w:hyperlink r:id="rId25" w:history="1">
        <w:r w:rsidR="00062B5C" w:rsidRPr="00683497">
          <w:rPr>
            <w:rStyle w:val="Hyperlink"/>
          </w:rPr>
          <w:t>Geolinde</w:t>
        </w:r>
      </w:hyperlink>
      <w:r w:rsidR="00062B5C">
        <w:t xml:space="preserve">, </w:t>
      </w:r>
      <w:r w:rsidR="00332F2B" w:rsidRPr="00332F2B">
        <w:t>Bayerische Vermessungsverwaltung</w:t>
      </w:r>
      <w:r w:rsidR="00062B5C">
        <w:t>)</w:t>
      </w:r>
      <w:r>
        <w:t>.</w:t>
      </w:r>
    </w:p>
    <w:p w:rsidR="000539FC" w:rsidRDefault="008C19B6" w:rsidP="0049276E">
      <w:pPr>
        <w:pStyle w:val="Heading2"/>
      </w:pPr>
      <w:r>
        <w:lastRenderedPageBreak/>
        <w:t>Konstruktion von Höhen</w:t>
      </w:r>
      <w:r w:rsidR="000539FC">
        <w:t>karten</w:t>
      </w:r>
    </w:p>
    <w:p w:rsidR="0096147F" w:rsidRDefault="00BB48A4" w:rsidP="008C19B6">
      <w:r>
        <w:t xml:space="preserve">Höhenlinienkarten bieten eine repräsentative Darstellung der Landschaftskonturen </w:t>
      </w:r>
      <w:r w:rsidR="003B3EA7">
        <w:t>für eine hin</w:t>
      </w:r>
      <w:r w:rsidR="0018111D">
        <w:softHyphen/>
      </w:r>
      <w:r w:rsidR="003B3EA7">
        <w:t>rei</w:t>
      </w:r>
      <w:r w:rsidR="0018111D">
        <w:softHyphen/>
      </w:r>
      <w:r w:rsidR="003B3EA7">
        <w:t xml:space="preserve">chend große Anzahl von Messpunkten mit Höhenangaben. </w:t>
      </w:r>
    </w:p>
    <w:p w:rsidR="003B3EA7" w:rsidRDefault="003B3EA7" w:rsidP="00066941">
      <w:pPr>
        <w:spacing w:before="240"/>
      </w:pPr>
      <w:r>
        <w:t xml:space="preserve">Ein im Computer generiertes Höhenprofil </w:t>
      </w:r>
      <w:bookmarkStart w:id="7" w:name="_GoBack"/>
      <w:r w:rsidR="008C19B6">
        <w:t xml:space="preserve">entsprechend dem Beispiel aus Kapitel </w:t>
      </w:r>
      <w:r w:rsidR="008C19B6">
        <w:fldChar w:fldCharType="begin"/>
      </w:r>
      <w:r w:rsidR="008C19B6">
        <w:instrText xml:space="preserve"> REF _Ref465086319 \r \h </w:instrText>
      </w:r>
      <w:r w:rsidR="008C19B6">
        <w:fldChar w:fldCharType="separate"/>
      </w:r>
      <w:r w:rsidR="00605D5C">
        <w:t>1.4</w:t>
      </w:r>
      <w:r w:rsidR="008C19B6">
        <w:fldChar w:fldCharType="end"/>
      </w:r>
      <w:bookmarkEnd w:id="7"/>
      <w:r w:rsidR="008C19B6">
        <w:t xml:space="preserve"> </w:t>
      </w:r>
      <w:r>
        <w:t xml:space="preserve">ist in </w:t>
      </w:r>
      <w:r>
        <w:fldChar w:fldCharType="begin"/>
      </w:r>
      <w:r>
        <w:instrText xml:space="preserve"> REF _Ref440486535 \h </w:instrText>
      </w:r>
      <w:r w:rsidR="00066941">
        <w:instrText xml:space="preserve"> \* MERGEFORMAT </w:instrText>
      </w:r>
      <w:r>
        <w:fldChar w:fldCharType="separate"/>
      </w:r>
      <w:r w:rsidR="00605D5C">
        <w:t>Abbil</w:t>
      </w:r>
      <w:r w:rsidR="00FB64B2">
        <w:softHyphen/>
      </w:r>
      <w:r w:rsidR="00605D5C">
        <w:t xml:space="preserve">dung </w:t>
      </w:r>
      <w:r w:rsidR="00605D5C">
        <w:rPr>
          <w:noProof/>
        </w:rPr>
        <w:t>10</w:t>
      </w:r>
      <w:r>
        <w:fldChar w:fldCharType="end"/>
      </w:r>
      <w:r>
        <w:t xml:space="preserve"> dargestellt. Man sieht, dass niedrige Zahlen geringere Höhen und höhere Zahlen größere Höhen angeben. Gleiche Höhenbereiche sind in dieser Darstellung farbig gekennzeichnet. Die Übergänge zwischen den Farben sind bereits Höhen</w:t>
      </w:r>
      <w:r w:rsidR="001D69EB">
        <w:softHyphen/>
      </w:r>
      <w:r>
        <w:t>l</w:t>
      </w:r>
      <w:r w:rsidR="00196AD6">
        <w:t>i</w:t>
      </w:r>
      <w:r>
        <w:t>nien, also Linien gleicher Höhe. Nach</w:t>
      </w:r>
      <w:r w:rsidR="008C19B6">
        <w:softHyphen/>
      </w:r>
      <w:r>
        <w:t>folgend wird beschrieben, wie eine Höhenlinienkarte zeichn</w:t>
      </w:r>
      <w:r w:rsidR="00196AD6">
        <w:t>e</w:t>
      </w:r>
      <w:r w:rsidR="001D69EB">
        <w:softHyphen/>
      </w:r>
      <w:r>
        <w:t>risch konstruiert werden kann.</w:t>
      </w:r>
    </w:p>
    <w:p w:rsidR="00BB48A4" w:rsidRDefault="00BB48A4" w:rsidP="005C1B52">
      <w:pPr>
        <w:keepNext/>
        <w:spacing w:after="0"/>
        <w:jc w:val="center"/>
      </w:pPr>
      <w:r>
        <w:rPr>
          <w:noProof/>
          <w:lang w:eastAsia="de-DE"/>
        </w:rPr>
        <w:drawing>
          <wp:inline distT="0" distB="0" distL="0" distR="0" wp14:anchorId="06A241CB" wp14:editId="19C2BC99">
            <wp:extent cx="3780000" cy="3349588"/>
            <wp:effectExtent l="0" t="0" r="0" b="381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henlinien_profil.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80000" cy="3349588"/>
                    </a:xfrm>
                    <a:prstGeom prst="rect">
                      <a:avLst/>
                    </a:prstGeom>
                  </pic:spPr>
                </pic:pic>
              </a:graphicData>
            </a:graphic>
          </wp:inline>
        </w:drawing>
      </w:r>
    </w:p>
    <w:p w:rsidR="00BB48A4" w:rsidRDefault="00BB48A4" w:rsidP="00066941">
      <w:pPr>
        <w:pStyle w:val="Caption"/>
        <w:spacing w:line="276" w:lineRule="auto"/>
      </w:pPr>
      <w:bookmarkStart w:id="8" w:name="_Ref440486535"/>
      <w:r>
        <w:t xml:space="preserve">Abbildung </w:t>
      </w:r>
      <w:fldSimple w:instr=" SEQ Abbildung \* ARABIC ">
        <w:r w:rsidR="00605D5C">
          <w:rPr>
            <w:noProof/>
          </w:rPr>
          <w:t>10</w:t>
        </w:r>
      </w:fldSimple>
      <w:bookmarkEnd w:id="8"/>
      <w:r>
        <w:t>: Höhenprofil der</w:t>
      </w:r>
      <w:r w:rsidR="0096147F">
        <w:t xml:space="preserve"> simulierten Messung. Die Höhenbereiche</w:t>
      </w:r>
      <w:r>
        <w:t xml:space="preserve"> sind dur</w:t>
      </w:r>
      <w:r w:rsidR="0096147F">
        <w:t>ch farbige Zonen gekennzeichnet. Die Grenzlinien entsprechen den Höhenlinien.</w:t>
      </w:r>
    </w:p>
    <w:p w:rsidR="00031913" w:rsidRDefault="003B3EA7" w:rsidP="00066941">
      <w:r>
        <w:t xml:space="preserve">Die einzelnen Schritte sind in </w:t>
      </w:r>
      <w:r>
        <w:fldChar w:fldCharType="begin"/>
      </w:r>
      <w:r>
        <w:instrText xml:space="preserve"> REF _Ref440486726 \h </w:instrText>
      </w:r>
      <w:r w:rsidR="00066941">
        <w:instrText xml:space="preserve"> \* MERGEFORMAT </w:instrText>
      </w:r>
      <w:r>
        <w:fldChar w:fldCharType="separate"/>
      </w:r>
      <w:r w:rsidR="00605D5C">
        <w:t xml:space="preserve">Abbildung </w:t>
      </w:r>
      <w:r w:rsidR="00605D5C">
        <w:rPr>
          <w:noProof/>
        </w:rPr>
        <w:t>11</w:t>
      </w:r>
      <w:r>
        <w:fldChar w:fldCharType="end"/>
      </w:r>
      <w:r>
        <w:t xml:space="preserve"> gezeigt. Die Skizze a stellt das gleichförmige Messgitter aus 4 x 4 Messpunkten dar. Die Abstände zwischen den Schnittpunkten</w:t>
      </w:r>
      <w:r w:rsidR="00930917">
        <w:t xml:space="preserve"> </w:t>
      </w:r>
      <w:r>
        <w:t xml:space="preserve">legen den Maßstab der Karte fest. In Skizze b sind schematisch die Messwerte den Messpunkten zugeordnet. Sie dienen hier lediglich als Gedächtnisstütze </w:t>
      </w:r>
      <w:r w:rsidR="00352E16">
        <w:t xml:space="preserve">und </w:t>
      </w:r>
      <w:r>
        <w:t>sollten in der Konstruktion der Karte nicht eingetragen werden.</w:t>
      </w:r>
    </w:p>
    <w:p w:rsidR="00E85F35" w:rsidRDefault="00E85F35" w:rsidP="00066941">
      <w:r>
        <w:t>Nun wählt man einen passenden Satz von Werten für die Höhenlinien.</w:t>
      </w:r>
      <w:r w:rsidR="00196AD6">
        <w:t xml:space="preserve"> Üblicherweise ist die Skalie</w:t>
      </w:r>
      <w:r w:rsidR="001D69EB">
        <w:softHyphen/>
      </w:r>
      <w:r w:rsidR="00196AD6">
        <w:t>r</w:t>
      </w:r>
      <w:r>
        <w:t>ung äquidistant. Im vorliegenden Beispiel werden die Werte 6, 9, 12 und 15 gewählt. Durch lineare Interpolation – horizontal und vertikal – zwischen den Messpunkten findet man die entsprechenden Werte. So muss der Wert 6 in der Mitte zwischen den Messwerten 5 und 7 liegen. Die Platzierungen findet man durch Anwendung der Geradengleichung zwischen je zwei benachbarten Messpunkten.</w:t>
      </w:r>
    </w:p>
    <w:p w:rsidR="00E85F35" w:rsidRDefault="00E85F35" w:rsidP="00066941">
      <w:r>
        <w:t xml:space="preserve">Dazu stelle man sich die Verteilung der Messwerte wie in </w:t>
      </w:r>
      <w:r>
        <w:fldChar w:fldCharType="begin"/>
      </w:r>
      <w:r>
        <w:instrText xml:space="preserve"> REF _Ref440486535 \h </w:instrText>
      </w:r>
      <w:r w:rsidR="00066941">
        <w:instrText xml:space="preserve"> \* MERGEFORMAT </w:instrText>
      </w:r>
      <w:r>
        <w:fldChar w:fldCharType="separate"/>
      </w:r>
      <w:r w:rsidR="00605D5C">
        <w:t xml:space="preserve">Abbildung </w:t>
      </w:r>
      <w:r w:rsidR="00605D5C">
        <w:rPr>
          <w:noProof/>
        </w:rPr>
        <w:t>10</w:t>
      </w:r>
      <w:r>
        <w:fldChar w:fldCharType="end"/>
      </w:r>
      <w:r>
        <w:t xml:space="preserve"> von der Seite gesehen vor. Dann bilden je zwei benachbarte Messpunkte eine Gerade (siehe </w:t>
      </w:r>
      <w:r>
        <w:fldChar w:fldCharType="begin"/>
      </w:r>
      <w:r>
        <w:instrText xml:space="preserve"> REF _Ref440529233 \h </w:instrText>
      </w:r>
      <w:r w:rsidR="00066941">
        <w:instrText xml:space="preserve"> \* MERGEFORMAT </w:instrText>
      </w:r>
      <w:r>
        <w:fldChar w:fldCharType="separate"/>
      </w:r>
      <w:r w:rsidR="00605D5C">
        <w:t xml:space="preserve">Abbildung </w:t>
      </w:r>
      <w:r w:rsidR="00605D5C">
        <w:rPr>
          <w:noProof/>
        </w:rPr>
        <w:t>12</w:t>
      </w:r>
      <w:r>
        <w:fldChar w:fldCharType="end"/>
      </w:r>
      <w:r>
        <w:t xml:space="preserve">). Die gemessenen Werte seien </w:t>
      </w:r>
      <m:oMath>
        <m:sSub>
          <m:sSubPr>
            <m:ctrlPr>
              <w:rPr>
                <w:rFonts w:ascii="Cambria Math" w:hAnsi="Cambria Math"/>
                <w:i/>
              </w:rPr>
            </m:ctrlPr>
          </m:sSubPr>
          <m:e>
            <m:r>
              <w:rPr>
                <w:rFonts w:ascii="Cambria Math" w:hAnsi="Cambria Math"/>
              </w:rPr>
              <m:t>h</m:t>
            </m:r>
          </m:e>
          <m:sub>
            <m:r>
              <w:rPr>
                <w:rFonts w:ascii="Cambria Math" w:hAnsi="Cambria Math"/>
              </w:rPr>
              <m:t>1</m:t>
            </m:r>
          </m:sub>
        </m:sSub>
      </m:oMath>
      <w:r>
        <w:t xml:space="preserve"> an der Stelle </w:t>
      </w:r>
      <m:oMath>
        <m:sSub>
          <m:sSubPr>
            <m:ctrlPr>
              <w:rPr>
                <w:rFonts w:ascii="Cambria Math" w:hAnsi="Cambria Math"/>
                <w:i/>
              </w:rPr>
            </m:ctrlPr>
          </m:sSubPr>
          <m:e>
            <m:r>
              <w:rPr>
                <w:rFonts w:ascii="Cambria Math" w:hAnsi="Cambria Math"/>
              </w:rPr>
              <m:t>s</m:t>
            </m:r>
          </m:e>
          <m:sub>
            <m:r>
              <w:rPr>
                <w:rFonts w:ascii="Cambria Math" w:hAnsi="Cambria Math"/>
              </w:rPr>
              <m:t>1</m:t>
            </m:r>
          </m:sub>
        </m:sSub>
      </m:oMath>
      <w:r>
        <w:t xml:space="preserve"> und </w:t>
      </w:r>
      <m:oMath>
        <m:sSub>
          <m:sSubPr>
            <m:ctrlPr>
              <w:rPr>
                <w:rFonts w:ascii="Cambria Math" w:hAnsi="Cambria Math"/>
                <w:i/>
              </w:rPr>
            </m:ctrlPr>
          </m:sSubPr>
          <m:e>
            <m:r>
              <w:rPr>
                <w:rFonts w:ascii="Cambria Math" w:hAnsi="Cambria Math"/>
              </w:rPr>
              <m:t>h</m:t>
            </m:r>
          </m:e>
          <m:sub>
            <m:r>
              <w:rPr>
                <w:rFonts w:ascii="Cambria Math" w:hAnsi="Cambria Math"/>
              </w:rPr>
              <m:t>2</m:t>
            </m:r>
          </m:sub>
        </m:sSub>
      </m:oMath>
      <w:r>
        <w:t xml:space="preserve"> an der </w:t>
      </w:r>
      <w:r w:rsidR="00196AD6">
        <w:t xml:space="preserve">Stelle </w:t>
      </w:r>
      <m:oMath>
        <m:sSub>
          <m:sSubPr>
            <m:ctrlPr>
              <w:rPr>
                <w:rFonts w:ascii="Cambria Math" w:hAnsi="Cambria Math"/>
                <w:i/>
              </w:rPr>
            </m:ctrlPr>
          </m:sSubPr>
          <m:e>
            <m:r>
              <w:rPr>
                <w:rFonts w:ascii="Cambria Math" w:hAnsi="Cambria Math"/>
              </w:rPr>
              <m:t>s</m:t>
            </m:r>
          </m:e>
          <m:sub>
            <m:r>
              <w:rPr>
                <w:rFonts w:ascii="Cambria Math" w:hAnsi="Cambria Math"/>
              </w:rPr>
              <m:t>2</m:t>
            </m:r>
          </m:sub>
        </m:sSub>
      </m:oMath>
      <w:r>
        <w:t>. Die Steigung der Geraden berechnet sich wie folgt.</w:t>
      </w:r>
    </w:p>
    <w:p w:rsidR="00E85F35" w:rsidRPr="00631895" w:rsidRDefault="00FB64B2" w:rsidP="00066941">
      <m:oMathPara>
        <m:oMath>
          <m:f>
            <m:fPr>
              <m:ctrlPr>
                <w:rPr>
                  <w:rFonts w:ascii="Cambria Math" w:hAnsi="Cambria Math"/>
                  <w:i/>
                </w:rPr>
              </m:ctrlPr>
            </m:fPr>
            <m:num>
              <m:r>
                <w:rPr>
                  <w:rFonts w:ascii="Cambria Math" w:hAnsi="Cambria Math"/>
                </w:rPr>
                <m:t>∆h</m:t>
              </m:r>
            </m:num>
            <m:den>
              <m:r>
                <w:rPr>
                  <w:rFonts w:ascii="Cambria Math" w:hAnsi="Cambria Math"/>
                </w:rPr>
                <m:t>∆s</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num>
            <m:den>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-h</m:t>
              </m:r>
            </m:num>
            <m:den>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-s</m:t>
              </m:r>
            </m:den>
          </m:f>
          <m:r>
            <w:rPr>
              <w:rFonts w:ascii="Cambria Math" w:hAnsi="Cambria Math"/>
            </w:rPr>
            <m:t>=</m:t>
          </m:r>
          <m:f>
            <m:fPr>
              <m:ctrlPr>
                <w:rPr>
                  <w:rFonts w:ascii="Cambria Math" w:hAnsi="Cambria Math"/>
                  <w:i/>
                </w:rPr>
              </m:ctrlPr>
            </m:fPr>
            <m:num>
              <m:r>
                <w:rPr>
                  <w:rFonts w:ascii="Cambria Math" w:hAnsi="Cambria Math"/>
                </w:rPr>
                <m:t>h-</m:t>
              </m:r>
              <m:sSub>
                <m:sSubPr>
                  <m:ctrlPr>
                    <w:rPr>
                      <w:rFonts w:ascii="Cambria Math" w:hAnsi="Cambria Math"/>
                      <w:i/>
                    </w:rPr>
                  </m:ctrlPr>
                </m:sSubPr>
                <m:e>
                  <m:r>
                    <w:rPr>
                      <w:rFonts w:ascii="Cambria Math" w:hAnsi="Cambria Math"/>
                    </w:rPr>
                    <m:t>h</m:t>
                  </m:r>
                </m:e>
                <m:sub>
                  <m:r>
                    <w:rPr>
                      <w:rFonts w:ascii="Cambria Math" w:hAnsi="Cambria Math"/>
                    </w:rPr>
                    <m:t>1</m:t>
                  </m:r>
                </m:sub>
              </m:sSub>
            </m:num>
            <m:den>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1</m:t>
                  </m:r>
                </m:sub>
              </m:sSub>
            </m:den>
          </m:f>
        </m:oMath>
      </m:oMathPara>
    </w:p>
    <w:p w:rsidR="00E85F35" w:rsidRDefault="00E85F35" w:rsidP="00066941"/>
    <w:p w:rsidR="007E7F7F" w:rsidRDefault="007E7F7F" w:rsidP="005C1B52">
      <w:pPr>
        <w:pStyle w:val="Caption"/>
        <w:spacing w:after="0" w:line="276" w:lineRule="auto"/>
        <w:jc w:val="center"/>
      </w:pPr>
      <w:r w:rsidRPr="00ED638D">
        <w:rPr>
          <w:noProof/>
          <w:lang w:eastAsia="de-DE"/>
        </w:rPr>
        <w:lastRenderedPageBreak/>
        <w:drawing>
          <wp:inline distT="0" distB="0" distL="0" distR="0" wp14:anchorId="14B5E7C5" wp14:editId="21892AF0">
            <wp:extent cx="5760000" cy="3621267"/>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henlinien.ep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000" cy="3621267"/>
                    </a:xfrm>
                    <a:prstGeom prst="rect">
                      <a:avLst/>
                    </a:prstGeom>
                  </pic:spPr>
                </pic:pic>
              </a:graphicData>
            </a:graphic>
          </wp:inline>
        </w:drawing>
      </w:r>
    </w:p>
    <w:p w:rsidR="00961442" w:rsidRDefault="00A96E89" w:rsidP="00066941">
      <w:pPr>
        <w:pStyle w:val="Caption"/>
        <w:spacing w:line="276" w:lineRule="auto"/>
        <w:jc w:val="both"/>
      </w:pPr>
      <w:bookmarkStart w:id="9" w:name="_Ref440486726"/>
      <w:r>
        <w:t xml:space="preserve">Abbildung </w:t>
      </w:r>
      <w:fldSimple w:instr=" SEQ Abbildung \* ARABIC ">
        <w:r w:rsidR="00605D5C">
          <w:rPr>
            <w:noProof/>
          </w:rPr>
          <w:t>11</w:t>
        </w:r>
      </w:fldSimple>
      <w:bookmarkEnd w:id="9"/>
      <w:r>
        <w:t xml:space="preserve">: </w:t>
      </w:r>
      <w:r w:rsidR="007E7F7F">
        <w:t>Konstruktion eine</w:t>
      </w:r>
      <w:r w:rsidR="00151C7E">
        <w:t>r</w:t>
      </w:r>
      <w:r w:rsidR="007E7F7F">
        <w:t xml:space="preserve"> Höhenlinienkarte. a: Gleichmäßiges Messgitter mit 4 x 4 Messpunkten; b: Darstellung der Werte der Höhenmessung für die 16 Messpunkte; c: Horizontal und vertikal interpolierte Datenpunkte für den Höhenwert 6; d: Gleichförmige Verbindung der interpolierten Datenpunkte für eine Höhenlinie der Höhe 6; e: Inter</w:t>
      </w:r>
      <w:r w:rsidR="00930917">
        <w:softHyphen/>
      </w:r>
      <w:r w:rsidR="007E7F7F">
        <w:t>polationen und Höhenlinien für weitere äquidistante Werte; f: Resultierende Höhenlinienkarte.</w:t>
      </w:r>
    </w:p>
    <w:p w:rsidR="0038366D" w:rsidRPr="00F23D08" w:rsidRDefault="0038366D" w:rsidP="00066941">
      <w:r w:rsidRPr="00F23D08">
        <w:t xml:space="preserve">Um nun für eine Höhenlinie mit dem Wert </w:t>
      </w:r>
      <m:oMath>
        <m:r>
          <w:rPr>
            <w:rFonts w:ascii="Cambria Math" w:hAnsi="Cambria Math"/>
          </w:rPr>
          <m:t>h</m:t>
        </m:r>
      </m:oMath>
      <w:r w:rsidRPr="00F23D08">
        <w:t xml:space="preserve"> die entsprechende Stelle </w:t>
      </w:r>
      <m:oMath>
        <m:r>
          <w:rPr>
            <w:rFonts w:ascii="Cambria Math" w:hAnsi="Cambria Math"/>
          </w:rPr>
          <m:t>s</m:t>
        </m:r>
      </m:oMath>
      <w:r w:rsidRPr="00F23D08">
        <w:t xml:space="preserve"> zwischen </w:t>
      </w:r>
      <m:oMath>
        <m:sSub>
          <m:sSubPr>
            <m:ctrlPr>
              <w:rPr>
                <w:rFonts w:ascii="Cambria Math" w:hAnsi="Cambria Math"/>
                <w:i/>
              </w:rPr>
            </m:ctrlPr>
          </m:sSubPr>
          <m:e>
            <m:r>
              <w:rPr>
                <w:rFonts w:ascii="Cambria Math" w:hAnsi="Cambria Math"/>
              </w:rPr>
              <m:t>s</m:t>
            </m:r>
          </m:e>
          <m:sub>
            <m:r>
              <w:rPr>
                <w:rFonts w:ascii="Cambria Math" w:hAnsi="Cambria Math"/>
              </w:rPr>
              <m:t>1</m:t>
            </m:r>
          </m:sub>
        </m:sSub>
      </m:oMath>
      <w:r w:rsidRPr="00F23D08">
        <w:t xml:space="preserve"> und </w:t>
      </w:r>
      <m:oMath>
        <m:sSub>
          <m:sSubPr>
            <m:ctrlPr>
              <w:rPr>
                <w:rFonts w:ascii="Cambria Math" w:hAnsi="Cambria Math"/>
                <w:i/>
              </w:rPr>
            </m:ctrlPr>
          </m:sSubPr>
          <m:e>
            <m:r>
              <w:rPr>
                <w:rFonts w:ascii="Cambria Math" w:hAnsi="Cambria Math"/>
              </w:rPr>
              <m:t>s</m:t>
            </m:r>
          </m:e>
          <m:sub>
            <m:r>
              <w:rPr>
                <w:rFonts w:ascii="Cambria Math" w:hAnsi="Cambria Math"/>
              </w:rPr>
              <m:t>2</m:t>
            </m:r>
          </m:sub>
        </m:sSub>
      </m:oMath>
      <w:r w:rsidRPr="00F23D08">
        <w:t xml:space="preserve"> zu finden, nutzt man die obigen Beziehungen und findet:</w:t>
      </w:r>
    </w:p>
    <w:p w:rsidR="0038366D" w:rsidRPr="00F23D08" w:rsidRDefault="0038366D" w:rsidP="00066941">
      <m:oMathPara>
        <m:oMath>
          <m:r>
            <w:rPr>
              <w:rFonts w:ascii="Cambria Math" w:hAnsi="Cambria Math"/>
            </w:rPr>
            <m:t>s-</m:t>
          </m:r>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∆s</m:t>
              </m:r>
            </m:num>
            <m:den>
              <m:r>
                <w:rPr>
                  <w:rFonts w:ascii="Cambria Math" w:hAnsi="Cambria Math"/>
                </w:rPr>
                <m:t>∆h</m:t>
              </m:r>
            </m:den>
          </m:f>
          <m:r>
            <w:rPr>
              <w:rFonts w:ascii="Cambria Math" w:hAnsi="Cambria Math"/>
            </w:rPr>
            <m:t xml:space="preserve"> </m:t>
          </m:r>
          <m:d>
            <m:dPr>
              <m:ctrlPr>
                <w:rPr>
                  <w:rFonts w:ascii="Cambria Math" w:hAnsi="Cambria Math"/>
                  <w:i/>
                </w:rPr>
              </m:ctrlPr>
            </m:dPr>
            <m:e>
              <m:r>
                <w:rPr>
                  <w:rFonts w:ascii="Cambria Math" w:hAnsi="Cambria Math"/>
                </w:rPr>
                <m:t>h-</m:t>
              </m:r>
              <m:sSub>
                <m:sSubPr>
                  <m:ctrlPr>
                    <w:rPr>
                      <w:rFonts w:ascii="Cambria Math" w:hAnsi="Cambria Math"/>
                      <w:i/>
                    </w:rPr>
                  </m:ctrlPr>
                </m:sSubPr>
                <m:e>
                  <m:r>
                    <w:rPr>
                      <w:rFonts w:ascii="Cambria Math" w:hAnsi="Cambria Math"/>
                    </w:rPr>
                    <m:t>h</m:t>
                  </m:r>
                </m:e>
                <m:sub>
                  <m:r>
                    <w:rPr>
                      <w:rFonts w:ascii="Cambria Math" w:hAnsi="Cambria Math"/>
                    </w:rPr>
                    <m:t>1</m:t>
                  </m:r>
                </m:sub>
              </m:sSub>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1</m:t>
                  </m:r>
                </m:sub>
              </m:sSub>
            </m:num>
            <m:den>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den>
          </m:f>
          <m:r>
            <w:rPr>
              <w:rFonts w:ascii="Cambria Math" w:hAnsi="Cambria Math"/>
            </w:rPr>
            <m:t xml:space="preserve"> </m:t>
          </m:r>
          <m:d>
            <m:dPr>
              <m:ctrlPr>
                <w:rPr>
                  <w:rFonts w:ascii="Cambria Math" w:hAnsi="Cambria Math"/>
                  <w:i/>
                </w:rPr>
              </m:ctrlPr>
            </m:dPr>
            <m:e>
              <m:r>
                <w:rPr>
                  <w:rFonts w:ascii="Cambria Math" w:hAnsi="Cambria Math"/>
                </w:rPr>
                <m:t>h-</m:t>
              </m:r>
              <m:sSub>
                <m:sSubPr>
                  <m:ctrlPr>
                    <w:rPr>
                      <w:rFonts w:ascii="Cambria Math" w:hAnsi="Cambria Math"/>
                      <w:i/>
                    </w:rPr>
                  </m:ctrlPr>
                </m:sSubPr>
                <m:e>
                  <m:r>
                    <w:rPr>
                      <w:rFonts w:ascii="Cambria Math" w:hAnsi="Cambria Math"/>
                    </w:rPr>
                    <m:t>h</m:t>
                  </m:r>
                </m:e>
                <m:sub>
                  <m:r>
                    <w:rPr>
                      <w:rFonts w:ascii="Cambria Math" w:hAnsi="Cambria Math"/>
                    </w:rPr>
                    <m:t>1</m:t>
                  </m:r>
                </m:sub>
              </m:sSub>
            </m:e>
          </m:d>
        </m:oMath>
      </m:oMathPara>
    </w:p>
    <w:p w:rsidR="0038366D" w:rsidRPr="00F23D08" w:rsidRDefault="00FB64B2" w:rsidP="00066941">
      <m:oMathPara>
        <m:oMath>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-s=</m:t>
          </m:r>
          <m:f>
            <m:fPr>
              <m:ctrlPr>
                <w:rPr>
                  <w:rFonts w:ascii="Cambria Math" w:hAnsi="Cambria Math"/>
                  <w:i/>
                </w:rPr>
              </m:ctrlPr>
            </m:fPr>
            <m:num>
              <m:r>
                <w:rPr>
                  <w:rFonts w:ascii="Cambria Math" w:hAnsi="Cambria Math"/>
                </w:rPr>
                <m:t>∆s</m:t>
              </m:r>
            </m:num>
            <m:den>
              <m:r>
                <w:rPr>
                  <w:rFonts w:ascii="Cambria Math" w:hAnsi="Cambria Math"/>
                </w:rPr>
                <m:t>∆h</m:t>
              </m:r>
            </m:den>
          </m:f>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-h</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1</m:t>
                  </m:r>
                </m:sub>
              </m:sSub>
            </m:num>
            <m:den>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1</m:t>
                  </m:r>
                </m:sub>
              </m:sSub>
            </m:den>
          </m:f>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-h</m:t>
              </m:r>
            </m:e>
          </m:d>
        </m:oMath>
      </m:oMathPara>
    </w:p>
    <w:p w:rsidR="007F50C6" w:rsidRDefault="00796126" w:rsidP="005C1B52">
      <w:pPr>
        <w:keepNext/>
        <w:spacing w:after="0"/>
        <w:jc w:val="center"/>
      </w:pPr>
      <w:r>
        <w:rPr>
          <w:noProof/>
          <w:lang w:eastAsia="de-DE"/>
        </w:rPr>
        <w:drawing>
          <wp:inline distT="0" distB="0" distL="0" distR="0" wp14:anchorId="43CD95B2" wp14:editId="40F4B943">
            <wp:extent cx="4320000" cy="2834762"/>
            <wp:effectExtent l="0" t="0" r="444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henlinien_geradensteigung.ep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320000" cy="2834762"/>
                    </a:xfrm>
                    <a:prstGeom prst="rect">
                      <a:avLst/>
                    </a:prstGeom>
                  </pic:spPr>
                </pic:pic>
              </a:graphicData>
            </a:graphic>
          </wp:inline>
        </w:drawing>
      </w:r>
    </w:p>
    <w:p w:rsidR="00796126" w:rsidRDefault="007F50C6" w:rsidP="00066941">
      <w:pPr>
        <w:pStyle w:val="Caption"/>
        <w:spacing w:line="276" w:lineRule="auto"/>
        <w:jc w:val="center"/>
        <w:rPr>
          <w:noProof/>
        </w:rPr>
      </w:pPr>
      <w:bookmarkStart w:id="10" w:name="_Ref440529233"/>
      <w:r>
        <w:t xml:space="preserve">Abbildung </w:t>
      </w:r>
      <w:fldSimple w:instr=" SEQ Abbildung \* ARABIC ">
        <w:r w:rsidR="00605D5C">
          <w:rPr>
            <w:noProof/>
          </w:rPr>
          <w:t>12</w:t>
        </w:r>
      </w:fldSimple>
      <w:bookmarkEnd w:id="10"/>
      <w:r>
        <w:t xml:space="preserve">: Visualisierung der linearen Interpolation zwischen </w:t>
      </w:r>
      <w:r>
        <w:rPr>
          <w:noProof/>
        </w:rPr>
        <w:t xml:space="preserve">zwei Höhenpunkten. </w:t>
      </w:r>
    </w:p>
    <w:p w:rsidR="00FC6889" w:rsidRPr="00F23D08" w:rsidRDefault="004346DB" w:rsidP="00066941">
      <w:r w:rsidRPr="00F23D08">
        <w:lastRenderedPageBreak/>
        <w:t xml:space="preserve">Im Beispiel von </w:t>
      </w:r>
      <w:r w:rsidRPr="00F23D08">
        <w:fldChar w:fldCharType="begin"/>
      </w:r>
      <w:r w:rsidRPr="00F23D08">
        <w:instrText xml:space="preserve"> REF _Ref440529233 \h </w:instrText>
      </w:r>
      <w:r w:rsidR="00066941">
        <w:instrText xml:space="preserve"> \* MERGEFORMAT </w:instrText>
      </w:r>
      <w:r w:rsidRPr="00F23D08">
        <w:fldChar w:fldCharType="separate"/>
      </w:r>
      <w:r w:rsidR="00605D5C">
        <w:t xml:space="preserve">Abbildung </w:t>
      </w:r>
      <w:r w:rsidR="00605D5C">
        <w:rPr>
          <w:noProof/>
        </w:rPr>
        <w:t>12</w:t>
      </w:r>
      <w:r w:rsidRPr="00F23D08">
        <w:fldChar w:fldCharType="end"/>
      </w:r>
      <w:r w:rsidRPr="00F23D08">
        <w:t xml:space="preserve"> findet man für die bekannten Größen:</w:t>
      </w:r>
    </w:p>
    <w:p w:rsidR="004346DB" w:rsidRPr="00F23D08" w:rsidRDefault="004346DB" w:rsidP="00066941">
      <m:oMathPara>
        <m:oMath>
          <m:r>
            <w:rPr>
              <w:rFonts w:ascii="Cambria Math" w:hAnsi="Cambria Math"/>
            </w:rPr>
            <m:t>∆s=10</m:t>
          </m:r>
        </m:oMath>
      </m:oMathPara>
    </w:p>
    <w:p w:rsidR="004346DB" w:rsidRPr="00F23D08" w:rsidRDefault="00FB64B2" w:rsidP="00066941">
      <m:oMathPara>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=3</m:t>
          </m:r>
        </m:oMath>
      </m:oMathPara>
    </w:p>
    <w:p w:rsidR="004346DB" w:rsidRPr="00F23D08" w:rsidRDefault="00FB64B2" w:rsidP="00066941">
      <m:oMathPara>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=8</m:t>
          </m:r>
        </m:oMath>
      </m:oMathPara>
    </w:p>
    <w:p w:rsidR="004346DB" w:rsidRPr="00F23D08" w:rsidRDefault="004346DB" w:rsidP="00066941">
      <m:oMathPara>
        <m:oMath>
          <m:r>
            <w:rPr>
              <w:rFonts w:ascii="Cambria Math" w:hAnsi="Cambria Math"/>
            </w:rPr>
            <m:t>⟹∆h=5</m:t>
          </m:r>
        </m:oMath>
      </m:oMathPara>
    </w:p>
    <w:p w:rsidR="004346DB" w:rsidRPr="00F23D08" w:rsidRDefault="004346DB" w:rsidP="00066941">
      <m:oMathPara>
        <m:oMath>
          <m:r>
            <w:rPr>
              <w:rFonts w:ascii="Cambria Math" w:hAnsi="Cambria Math"/>
            </w:rPr>
            <m:t>⟹</m:t>
          </m:r>
          <m:f>
            <m:fPr>
              <m:ctrlPr>
                <w:rPr>
                  <w:rFonts w:ascii="Cambria Math" w:hAnsi="Cambria Math"/>
                  <w:i/>
                </w:rPr>
              </m:ctrlPr>
            </m:fPr>
            <m:num>
              <m:r>
                <w:rPr>
                  <w:rFonts w:ascii="Cambria Math" w:hAnsi="Cambria Math"/>
                </w:rPr>
                <m:t>∆s</m:t>
              </m:r>
            </m:num>
            <m:den>
              <m:r>
                <w:rPr>
                  <w:rFonts w:ascii="Cambria Math" w:hAnsi="Cambria Math"/>
                </w:rPr>
                <m:t>∆h</m:t>
              </m:r>
            </m:den>
          </m:f>
          <m:r>
            <w:rPr>
              <w:rFonts w:ascii="Cambria Math" w:hAnsi="Cambria Math"/>
            </w:rPr>
            <m:t>=2</m:t>
          </m:r>
        </m:oMath>
      </m:oMathPara>
    </w:p>
    <w:p w:rsidR="00116104" w:rsidRDefault="00116104" w:rsidP="00066941">
      <w:r>
        <w:t xml:space="preserve">Wir suchen eine </w:t>
      </w:r>
      <w:r w:rsidRPr="00F23D08">
        <w:t xml:space="preserve">Höhenlinie </w:t>
      </w:r>
      <w:r>
        <w:t>zum Wert 6.</w:t>
      </w:r>
    </w:p>
    <w:p w:rsidR="00116104" w:rsidRPr="00116104" w:rsidRDefault="00116104" w:rsidP="00066941">
      <m:oMathPara>
        <m:oMath>
          <m:r>
            <w:rPr>
              <w:rFonts w:ascii="Cambria Math" w:hAnsi="Cambria Math"/>
            </w:rPr>
            <m:t>h=6</m:t>
          </m:r>
        </m:oMath>
      </m:oMathPara>
    </w:p>
    <w:p w:rsidR="00116104" w:rsidRDefault="00116104" w:rsidP="00066941">
      <m:oMathPara>
        <m:oMath>
          <m:r>
            <w:rPr>
              <w:rFonts w:ascii="Cambria Math" w:hAnsi="Cambria Math"/>
            </w:rPr>
            <m:t>⟹∆s=s-</m:t>
          </m:r>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∆s</m:t>
              </m:r>
            </m:num>
            <m:den>
              <m:r>
                <w:rPr>
                  <w:rFonts w:ascii="Cambria Math" w:hAnsi="Cambria Math"/>
                </w:rPr>
                <m:t>∆h</m:t>
              </m:r>
            </m:den>
          </m:f>
          <m:r>
            <w:rPr>
              <w:rFonts w:ascii="Cambria Math" w:hAnsi="Cambria Math"/>
            </w:rPr>
            <m:t xml:space="preserve"> </m:t>
          </m:r>
          <m:d>
            <m:dPr>
              <m:ctrlPr>
                <w:rPr>
                  <w:rFonts w:ascii="Cambria Math" w:hAnsi="Cambria Math"/>
                  <w:i/>
                </w:rPr>
              </m:ctrlPr>
            </m:dPr>
            <m:e>
              <m:r>
                <w:rPr>
                  <w:rFonts w:ascii="Cambria Math" w:hAnsi="Cambria Math"/>
                </w:rPr>
                <m:t>h-</m:t>
              </m:r>
              <m:sSub>
                <m:sSubPr>
                  <m:ctrlPr>
                    <w:rPr>
                      <w:rFonts w:ascii="Cambria Math" w:hAnsi="Cambria Math"/>
                      <w:i/>
                    </w:rPr>
                  </m:ctrlPr>
                </m:sSubPr>
                <m:e>
                  <m:r>
                    <w:rPr>
                      <w:rFonts w:ascii="Cambria Math" w:hAnsi="Cambria Math"/>
                    </w:rPr>
                    <m:t>h</m:t>
                  </m:r>
                </m:e>
                <m:sub>
                  <m:r>
                    <w:rPr>
                      <w:rFonts w:ascii="Cambria Math" w:hAnsi="Cambria Math"/>
                    </w:rPr>
                    <m:t>1</m:t>
                  </m:r>
                </m:sub>
              </m:sSub>
            </m:e>
          </m:d>
          <m:r>
            <w:rPr>
              <w:rFonts w:ascii="Cambria Math" w:hAnsi="Cambria Math"/>
            </w:rPr>
            <m:t>=2∙</m:t>
          </m:r>
          <m:d>
            <m:dPr>
              <m:ctrlPr>
                <w:rPr>
                  <w:rFonts w:ascii="Cambria Math" w:hAnsi="Cambria Math"/>
                  <w:i/>
                </w:rPr>
              </m:ctrlPr>
            </m:dPr>
            <m:e>
              <m:r>
                <w:rPr>
                  <w:rFonts w:ascii="Cambria Math" w:hAnsi="Cambria Math"/>
                </w:rPr>
                <m:t>6-3</m:t>
              </m:r>
            </m:e>
          </m:d>
          <m:r>
            <w:rPr>
              <w:rFonts w:ascii="Cambria Math" w:hAnsi="Cambria Math"/>
            </w:rPr>
            <m:t>=6</m:t>
          </m:r>
        </m:oMath>
      </m:oMathPara>
    </w:p>
    <w:p w:rsidR="00EB3ECD" w:rsidRDefault="00116104" w:rsidP="00066941">
      <w:r>
        <w:t>Der zur Höh</w:t>
      </w:r>
      <w:r w:rsidR="0008158B">
        <w:t>enlinie</w:t>
      </w:r>
      <w:r>
        <w:t xml:space="preserve"> mit dem Wert 6 gehörige Punkt befindet sich demnach im Abstand von 6 Längen</w:t>
      </w:r>
      <w:r w:rsidR="00930917">
        <w:softHyphen/>
      </w:r>
      <w:r>
        <w:t xml:space="preserve">einheiten vom Messpunkt </w:t>
      </w:r>
      <m:oMath>
        <m:sSub>
          <m:sSubPr>
            <m:ctrlPr>
              <w:rPr>
                <w:rFonts w:ascii="Cambria Math" w:hAnsi="Cambria Math"/>
                <w:i/>
              </w:rPr>
            </m:ctrlPr>
          </m:sSubPr>
          <m:e>
            <m:r>
              <w:rPr>
                <w:rFonts w:ascii="Cambria Math" w:hAnsi="Cambria Math"/>
              </w:rPr>
              <m:t>s</m:t>
            </m:r>
          </m:e>
          <m:sub>
            <m:r>
              <w:rPr>
                <w:rFonts w:ascii="Cambria Math" w:hAnsi="Cambria Math"/>
              </w:rPr>
              <m:t>1</m:t>
            </m:r>
          </m:sub>
        </m:sSub>
      </m:oMath>
      <w:r>
        <w:t xml:space="preserve">. So verfährt man nun mit allen benachbarten Wertepaaren und erhält dann die zur Konstruktion benötigten Punkte wie in </w:t>
      </w:r>
      <w:r>
        <w:fldChar w:fldCharType="begin"/>
      </w:r>
      <w:r>
        <w:instrText xml:space="preserve"> REF _Ref440486726 \h </w:instrText>
      </w:r>
      <w:r w:rsidR="00066941">
        <w:instrText xml:space="preserve"> \* MERGEFORMAT </w:instrText>
      </w:r>
      <w:r>
        <w:fldChar w:fldCharType="separate"/>
      </w:r>
      <w:r w:rsidR="00605D5C">
        <w:t xml:space="preserve">Abbildung </w:t>
      </w:r>
      <w:r w:rsidR="00605D5C">
        <w:rPr>
          <w:noProof/>
        </w:rPr>
        <w:t>11</w:t>
      </w:r>
      <w:r>
        <w:fldChar w:fldCharType="end"/>
      </w:r>
      <w:r>
        <w:t xml:space="preserve">c. Diese Punkte verbindet man dann möglichst gleichmäßig, wie </w:t>
      </w:r>
      <w:r w:rsidR="008D4F2D">
        <w:t>in Skizze d</w:t>
      </w:r>
      <w:r>
        <w:t>. Wendet man diese Prozedur für alle weiteren ge</w:t>
      </w:r>
      <w:r w:rsidR="001D69EB">
        <w:softHyphen/>
      </w:r>
      <w:r>
        <w:t>wünsch</w:t>
      </w:r>
      <w:r w:rsidR="00FB64B2">
        <w:softHyphen/>
      </w:r>
      <w:r w:rsidR="001D69EB">
        <w:softHyphen/>
      </w:r>
      <w:r>
        <w:t xml:space="preserve">ten Höhenlinien an, so erhält man </w:t>
      </w:r>
      <w:r w:rsidR="008D4F2D">
        <w:t>Skizze e. Die reine Höhenlinienkarte ist in Skizze f darge</w:t>
      </w:r>
      <w:r w:rsidR="001D69EB">
        <w:softHyphen/>
      </w:r>
      <w:r w:rsidR="008D4F2D">
        <w:t>stellt.</w:t>
      </w:r>
    </w:p>
    <w:p w:rsidR="006A4DC0" w:rsidRDefault="00EB3ECD" w:rsidP="00066941">
      <w:r>
        <w:t>Die Interpolation darf normalerweise nicht über die Diagonalen in dem Messgitter</w:t>
      </w:r>
      <w:r w:rsidR="00BA0F76">
        <w:t xml:space="preserve"> vorgenommen werden, da sie im A</w:t>
      </w:r>
      <w:r>
        <w:t>llg</w:t>
      </w:r>
      <w:r w:rsidR="00BA0F76">
        <w:t>e</w:t>
      </w:r>
      <w:r>
        <w:t>meinen nicht in de</w:t>
      </w:r>
      <w:r w:rsidR="007D7AA2">
        <w:t>r Ebene des Quadrats liegen, das</w:t>
      </w:r>
      <w:r>
        <w:t xml:space="preserve"> von vier benachbarten Messpunkten gebildet wird</w:t>
      </w:r>
      <w:r w:rsidR="00BA40E2">
        <w:t xml:space="preserve"> (siehe </w:t>
      </w:r>
      <w:r w:rsidR="00BA40E2">
        <w:fldChar w:fldCharType="begin"/>
      </w:r>
      <w:r w:rsidR="00BA40E2">
        <w:instrText xml:space="preserve"> REF _Ref440536196 \h </w:instrText>
      </w:r>
      <w:r w:rsidR="00066941">
        <w:instrText xml:space="preserve"> \* MERGEFORMAT </w:instrText>
      </w:r>
      <w:r w:rsidR="00BA40E2">
        <w:fldChar w:fldCharType="separate"/>
      </w:r>
      <w:r w:rsidR="00605D5C">
        <w:t xml:space="preserve">Abbildung </w:t>
      </w:r>
      <w:r w:rsidR="00605D5C">
        <w:rPr>
          <w:noProof/>
        </w:rPr>
        <w:t>13</w:t>
      </w:r>
      <w:r w:rsidR="00BA40E2">
        <w:fldChar w:fldCharType="end"/>
      </w:r>
      <w:r w:rsidR="00BA40E2">
        <w:t>)</w:t>
      </w:r>
      <w:r>
        <w:t>.</w:t>
      </w:r>
    </w:p>
    <w:p w:rsidR="006A4DC0" w:rsidRDefault="006A4DC0" w:rsidP="005C1B52">
      <w:pPr>
        <w:keepNext/>
        <w:spacing w:after="0"/>
        <w:jc w:val="center"/>
      </w:pPr>
      <w:r>
        <w:rPr>
          <w:noProof/>
          <w:lang w:eastAsia="de-DE"/>
        </w:rPr>
        <w:drawing>
          <wp:inline distT="0" distB="0" distL="0" distR="0" wp14:anchorId="2E71AC4F" wp14:editId="59EC2C9D">
            <wp:extent cx="4644000" cy="3623259"/>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schief.ep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44000" cy="3623259"/>
                    </a:xfrm>
                    <a:prstGeom prst="rect">
                      <a:avLst/>
                    </a:prstGeom>
                  </pic:spPr>
                </pic:pic>
              </a:graphicData>
            </a:graphic>
          </wp:inline>
        </w:drawing>
      </w:r>
    </w:p>
    <w:p w:rsidR="006A4DC0" w:rsidRDefault="006A4DC0" w:rsidP="00066941">
      <w:pPr>
        <w:pStyle w:val="Caption"/>
        <w:spacing w:line="276" w:lineRule="auto"/>
        <w:jc w:val="both"/>
        <w:rPr>
          <w:noProof/>
        </w:rPr>
      </w:pPr>
      <w:bookmarkStart w:id="11" w:name="_Ref440536196"/>
      <w:r>
        <w:t xml:space="preserve">Abbildung </w:t>
      </w:r>
      <w:fldSimple w:instr=" SEQ Abbildung \* ARABIC ">
        <w:r w:rsidR="00605D5C">
          <w:rPr>
            <w:noProof/>
          </w:rPr>
          <w:t>13</w:t>
        </w:r>
      </w:fldSimple>
      <w:bookmarkEnd w:id="11"/>
      <w:r>
        <w:t xml:space="preserve">: Die Diagonalen eines Messgitters aus quadratischen Zellen </w:t>
      </w:r>
      <w:r w:rsidR="00E71D60">
        <w:t xml:space="preserve">(grau) </w:t>
      </w:r>
      <w:r>
        <w:t xml:space="preserve">sind im </w:t>
      </w:r>
      <w:r w:rsidR="00BA0F76">
        <w:t>Allgemeinen</w:t>
      </w:r>
      <w:r>
        <w:rPr>
          <w:noProof/>
        </w:rPr>
        <w:t xml:space="preserve"> nicht in der Ebene eines solchen Quadrats. Sie dürfen daher nicht zur Interpolation für die Konstruktion von Höhenlinien benutzt werden.</w:t>
      </w:r>
    </w:p>
    <w:p w:rsidR="004F46EE" w:rsidRDefault="00C5439D" w:rsidP="0049276E">
      <w:pPr>
        <w:pStyle w:val="Heading1"/>
      </w:pPr>
      <w:r>
        <w:lastRenderedPageBreak/>
        <w:t>Aufgabe</w:t>
      </w:r>
      <w:r w:rsidR="00C9244A">
        <w:t>: Altimetrie (</w:t>
      </w:r>
      <w:r w:rsidR="00C9244A" w:rsidRPr="0049276E">
        <w:t>Höhenmessung</w:t>
      </w:r>
      <w:r w:rsidR="00C9244A">
        <w:t>)</w:t>
      </w:r>
    </w:p>
    <w:p w:rsidR="001C719F" w:rsidRDefault="001C719F" w:rsidP="0049276E">
      <w:pPr>
        <w:pStyle w:val="Heading2"/>
      </w:pPr>
      <w:r w:rsidRPr="0049276E">
        <w:t>Materialienliste</w:t>
      </w:r>
    </w:p>
    <w:p w:rsidR="005C1B52" w:rsidRDefault="005C1B52" w:rsidP="005C1B52">
      <w:pPr>
        <w:pStyle w:val="NoSpacing"/>
        <w:numPr>
          <w:ilvl w:val="0"/>
          <w:numId w:val="9"/>
        </w:numPr>
        <w:spacing w:line="276" w:lineRule="auto"/>
      </w:pPr>
      <w:r>
        <w:t>Arbeitsblätter mit Hintergrundinformationen</w:t>
      </w:r>
    </w:p>
    <w:p w:rsidR="005C1B52" w:rsidRDefault="005C1B52" w:rsidP="005C1B52">
      <w:pPr>
        <w:pStyle w:val="ListParagraph"/>
        <w:numPr>
          <w:ilvl w:val="0"/>
          <w:numId w:val="9"/>
        </w:numPr>
        <w:spacing w:after="240"/>
      </w:pPr>
      <w:r>
        <w:t>Höhenmodell in der Kiste</w:t>
      </w:r>
    </w:p>
    <w:p w:rsidR="005C1B52" w:rsidRDefault="005C1B52" w:rsidP="005C1B52">
      <w:pPr>
        <w:pStyle w:val="ListParagraph"/>
        <w:numPr>
          <w:ilvl w:val="0"/>
          <w:numId w:val="9"/>
        </w:numPr>
        <w:spacing w:after="240"/>
      </w:pPr>
      <w:r>
        <w:t>Holzspieße</w:t>
      </w:r>
    </w:p>
    <w:p w:rsidR="005C1B52" w:rsidRDefault="005C1B52" w:rsidP="005C1B52">
      <w:pPr>
        <w:pStyle w:val="ListParagraph"/>
        <w:numPr>
          <w:ilvl w:val="0"/>
          <w:numId w:val="9"/>
        </w:numPr>
        <w:spacing w:after="240"/>
      </w:pPr>
      <w:r>
        <w:t>Zollstock, Metermaß, Maßband</w:t>
      </w:r>
    </w:p>
    <w:p w:rsidR="005C1B52" w:rsidRDefault="005C1B52" w:rsidP="005C1B52">
      <w:pPr>
        <w:pStyle w:val="ListParagraph"/>
        <w:numPr>
          <w:ilvl w:val="0"/>
          <w:numId w:val="9"/>
        </w:numPr>
        <w:spacing w:after="240"/>
      </w:pPr>
      <w:r>
        <w:t>Farbige Stifte</w:t>
      </w:r>
    </w:p>
    <w:p w:rsidR="005C1B52" w:rsidRDefault="005C1B52" w:rsidP="005C1B52">
      <w:pPr>
        <w:pStyle w:val="ListParagraph"/>
        <w:numPr>
          <w:ilvl w:val="0"/>
          <w:numId w:val="9"/>
        </w:numPr>
        <w:spacing w:after="240"/>
      </w:pPr>
      <w:r>
        <w:t>Taschenrechner</w:t>
      </w:r>
    </w:p>
    <w:p w:rsidR="005C1B52" w:rsidRDefault="005C1B52" w:rsidP="005C1B52">
      <w:pPr>
        <w:pStyle w:val="ListParagraph"/>
        <w:numPr>
          <w:ilvl w:val="0"/>
          <w:numId w:val="9"/>
        </w:numPr>
        <w:spacing w:after="240"/>
      </w:pPr>
      <w:r>
        <w:t>Kariertes oder Millimeterpapier</w:t>
      </w:r>
    </w:p>
    <w:p w:rsidR="005C1B52" w:rsidRDefault="005C1B52" w:rsidP="005C1B52">
      <w:pPr>
        <w:pStyle w:val="ListParagraph"/>
        <w:numPr>
          <w:ilvl w:val="0"/>
          <w:numId w:val="9"/>
        </w:numPr>
        <w:spacing w:after="240"/>
      </w:pPr>
      <w:r>
        <w:t>Computer mit MS Excel (Version 2010 oder höher)</w:t>
      </w:r>
    </w:p>
    <w:p w:rsidR="001C719F" w:rsidRDefault="00DF1A9F" w:rsidP="0049276E">
      <w:pPr>
        <w:pStyle w:val="Heading2"/>
      </w:pPr>
      <w:r>
        <w:t>Vorbereitung</w:t>
      </w:r>
    </w:p>
    <w:p w:rsidR="000A3275" w:rsidRDefault="000539FC" w:rsidP="00066941">
      <w:r>
        <w:t xml:space="preserve">Mit Hilfe eines Analogieexperiments wird die Radaraltimetrie mit Satelliten wie Sentinel </w:t>
      </w:r>
      <w:r w:rsidR="0009247E">
        <w:t>-</w:t>
      </w:r>
      <w:r>
        <w:t>1</w:t>
      </w:r>
      <w:r w:rsidR="0009247E">
        <w:t>A</w:t>
      </w:r>
      <w:r w:rsidR="00497FBD">
        <w:t>, Sentinel -3A</w:t>
      </w:r>
      <w:r w:rsidR="0009247E">
        <w:t xml:space="preserve"> oder CryoSat</w:t>
      </w:r>
      <w:r>
        <w:t xml:space="preserve"> nachempfunden. Die resultierenden Ergebnisse werden in eine Höhen</w:t>
      </w:r>
      <w:r w:rsidR="00FB64B2">
        <w:softHyphen/>
      </w:r>
      <w:r>
        <w:t>karte über</w:t>
      </w:r>
      <w:r w:rsidR="005C1B52">
        <w:softHyphen/>
      </w:r>
      <w:r>
        <w:t>setzt.</w:t>
      </w:r>
      <w:r w:rsidR="00DF1A9F">
        <w:t xml:space="preserve"> Die Schüler arbeiten dabei am besten in Gruppen von zwei bis vier Individuen, in denen sie die Aufgaben verteilen können.</w:t>
      </w:r>
    </w:p>
    <w:p w:rsidR="00DF1A9F" w:rsidRDefault="00DF1A9F" w:rsidP="00066941">
      <w:r>
        <w:t>Verteilen Sie die Arbeitsblätter und die Messstäbe. Jede Gruppe enthält einen Holzstab und Gelän</w:t>
      </w:r>
      <w:r w:rsidR="00FB64B2">
        <w:softHyphen/>
      </w:r>
      <w:r>
        <w:t>de</w:t>
      </w:r>
      <w:r w:rsidR="00FB64B2">
        <w:softHyphen/>
      </w:r>
      <w:r>
        <w:softHyphen/>
        <w:t>modell, das sich von außen nicht sichtbar in einer geschlossenen Kiste oder einem Karton befin</w:t>
      </w:r>
      <w:r w:rsidR="00FB64B2">
        <w:softHyphen/>
      </w:r>
      <w:r>
        <w:t xml:space="preserve">det (siehe </w:t>
      </w:r>
      <w:r>
        <w:fldChar w:fldCharType="begin"/>
      </w:r>
      <w:r>
        <w:instrText xml:space="preserve"> REF _Ref443492236 \h  \* MERGEFORMAT </w:instrText>
      </w:r>
      <w:r>
        <w:fldChar w:fldCharType="separate"/>
      </w:r>
      <w:r w:rsidR="00605D5C">
        <w:t xml:space="preserve">Abbildung </w:t>
      </w:r>
      <w:r w:rsidR="00605D5C">
        <w:rPr>
          <w:noProof/>
        </w:rPr>
        <w:t>14</w:t>
      </w:r>
      <w:r>
        <w:fldChar w:fldCharType="end"/>
      </w:r>
      <w:r>
        <w:t>). Hierzu eignen sich verschiedene Objekte wie Steine.</w:t>
      </w:r>
    </w:p>
    <w:p w:rsidR="00C00E17" w:rsidRDefault="00C00E17" w:rsidP="005C1B52">
      <w:pPr>
        <w:keepNext/>
        <w:spacing w:after="0"/>
        <w:jc w:val="center"/>
      </w:pPr>
      <w:r>
        <w:rPr>
          <w:noProof/>
          <w:lang w:eastAsia="de-DE"/>
        </w:rPr>
        <w:drawing>
          <wp:inline distT="0" distB="0" distL="0" distR="0" wp14:anchorId="4E510981" wp14:editId="15E676B4">
            <wp:extent cx="3600000" cy="2015081"/>
            <wp:effectExtent l="0" t="0" r="63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laendebox.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00000" cy="2015081"/>
                    </a:xfrm>
                    <a:prstGeom prst="rect">
                      <a:avLst/>
                    </a:prstGeom>
                  </pic:spPr>
                </pic:pic>
              </a:graphicData>
            </a:graphic>
          </wp:inline>
        </w:drawing>
      </w:r>
    </w:p>
    <w:p w:rsidR="00C00E17" w:rsidRDefault="00C00E17" w:rsidP="00066941">
      <w:pPr>
        <w:pStyle w:val="Caption"/>
        <w:spacing w:line="276" w:lineRule="auto"/>
        <w:jc w:val="center"/>
      </w:pPr>
      <w:bookmarkStart w:id="12" w:name="_Ref443492236"/>
      <w:r>
        <w:t xml:space="preserve">Abbildung </w:t>
      </w:r>
      <w:fldSimple w:instr=" SEQ Abbildung \* ARABIC ">
        <w:r w:rsidR="00605D5C">
          <w:rPr>
            <w:noProof/>
          </w:rPr>
          <w:t>14</w:t>
        </w:r>
      </w:fldSimple>
      <w:bookmarkEnd w:id="12"/>
      <w:r>
        <w:t>:</w:t>
      </w:r>
      <w:r>
        <w:rPr>
          <w:noProof/>
        </w:rPr>
        <w:t xml:space="preserve"> Modell eines Geländes (links), das sich während des Experiments in einer Kiste (rechts) befindet.</w:t>
      </w:r>
    </w:p>
    <w:p w:rsidR="005C1B52" w:rsidRDefault="005C1B52" w:rsidP="00066941">
      <w:r>
        <w:t>In diesem Beispiel  wurde ein Doppelhügel aus Gips kreiert. Die Vorlage wurde zunächst aus Styro</w:t>
      </w:r>
      <w:r w:rsidR="00FB64B2">
        <w:softHyphen/>
      </w:r>
      <w:r>
        <w:t>por mit einem Überzug mit Spachtelmasse erzeugt. Daraus wurde eine Negativform aus Beton in einer Plastikschale geformt. Mit geeignetem Trennmittel kann diese Form mit Gips ausgegossen werden.</w:t>
      </w:r>
    </w:p>
    <w:p w:rsidR="00C9244A" w:rsidRDefault="000A3275" w:rsidP="00066941">
      <w:r>
        <w:t>Der Deckel besitzt ein Koordinatengitter mit kleinen Löchern. Die Radarpulse werden durch Holz</w:t>
      </w:r>
      <w:r w:rsidR="00DF1A9F">
        <w:softHyphen/>
      </w:r>
      <w:r>
        <w:t>spieße repräsentiert, die zur Messung des Abstands in die Löcher gestoßen werden</w:t>
      </w:r>
      <w:r w:rsidR="00AF41FF">
        <w:t xml:space="preserve"> (siehe </w:t>
      </w:r>
      <w:r w:rsidR="00AF41FF">
        <w:fldChar w:fldCharType="begin"/>
      </w:r>
      <w:r w:rsidR="00AF41FF">
        <w:instrText xml:space="preserve"> REF _Ref440625772 \h </w:instrText>
      </w:r>
      <w:r w:rsidR="00066941">
        <w:instrText xml:space="preserve"> \* MERGEFORMAT </w:instrText>
      </w:r>
      <w:r w:rsidR="00AF41FF">
        <w:fldChar w:fldCharType="separate"/>
      </w:r>
      <w:r w:rsidR="00605D5C">
        <w:t xml:space="preserve">Abbildung </w:t>
      </w:r>
      <w:r w:rsidR="00605D5C">
        <w:rPr>
          <w:noProof/>
        </w:rPr>
        <w:t>15</w:t>
      </w:r>
      <w:r w:rsidR="00AF41FF">
        <w:fldChar w:fldCharType="end"/>
      </w:r>
      <w:r w:rsidR="00AF41FF">
        <w:t>)</w:t>
      </w:r>
      <w:r>
        <w:t>.</w:t>
      </w:r>
      <w:r w:rsidR="00AF41FF">
        <w:t xml:space="preserve"> Dabei muss da</w:t>
      </w:r>
      <w:r w:rsidR="00061CD4">
        <w:softHyphen/>
      </w:r>
      <w:r w:rsidR="00AF41FF">
        <w:t>rauf geachtet werden, dass der Spieß jeweils senkrecht durch die Löcher gescho</w:t>
      </w:r>
      <w:r w:rsidR="00DF1A9F">
        <w:softHyphen/>
      </w:r>
      <w:r w:rsidR="00AF41FF">
        <w:t xml:space="preserve">ben wird. Die </w:t>
      </w:r>
      <w:r w:rsidR="005C1B52">
        <w:t>Länge des oben herausstehenden Endes</w:t>
      </w:r>
      <w:r w:rsidR="00AF41FF">
        <w:t xml:space="preserve"> wird dann gemessen und dokumentiert.</w:t>
      </w:r>
      <w:r w:rsidR="00DF1A9F">
        <w:t xml:space="preserve"> Die entsprechende Tabelle muss an das tatsächliche Modell angepasst werden.</w:t>
      </w:r>
    </w:p>
    <w:p w:rsidR="00C00E17" w:rsidRDefault="00DD06D1" w:rsidP="0049276E">
      <w:pPr>
        <w:pStyle w:val="Heading2"/>
      </w:pPr>
      <w:r>
        <w:t xml:space="preserve">Teil 1: </w:t>
      </w:r>
      <w:r w:rsidR="00C00E17">
        <w:t xml:space="preserve">Erstelle eine </w:t>
      </w:r>
      <w:r w:rsidR="00C00E17" w:rsidRPr="0049276E">
        <w:t>Tabelle</w:t>
      </w:r>
      <w:r w:rsidR="00C00E17">
        <w:t xml:space="preserve"> mit den Messwerten</w:t>
      </w:r>
    </w:p>
    <w:p w:rsidR="00C00E17" w:rsidRDefault="002D0BAF" w:rsidP="00066941">
      <w:r>
        <w:t>Die Schüler nutzen d</w:t>
      </w:r>
      <w:r w:rsidR="00DF1A9F">
        <w:t>e</w:t>
      </w:r>
      <w:r>
        <w:t>n</w:t>
      </w:r>
      <w:r w:rsidR="00DF1A9F">
        <w:t xml:space="preserve"> Holzst</w:t>
      </w:r>
      <w:r>
        <w:t>ab</w:t>
      </w:r>
      <w:r w:rsidR="00DF1A9F">
        <w:t xml:space="preserve"> </w:t>
      </w:r>
      <w:r>
        <w:t>als Messlatte</w:t>
      </w:r>
      <w:r w:rsidR="00DF1A9F">
        <w:t xml:space="preserve">. </w:t>
      </w:r>
      <w:r>
        <w:t xml:space="preserve">Es wird Loch für Loch nach unten geschoben und die Länge des oben heraus stehenden Endes gemessen. </w:t>
      </w:r>
      <w:r w:rsidR="00185DC1">
        <w:t>Die Orientierung des Messrasters muss der Werte</w:t>
      </w:r>
      <w:r w:rsidR="00FB64B2">
        <w:softHyphen/>
      </w:r>
      <w:r w:rsidR="00185DC1">
        <w:t>tabelle (</w:t>
      </w:r>
      <w:r w:rsidR="00185DC1">
        <w:fldChar w:fldCharType="begin"/>
      </w:r>
      <w:r w:rsidR="00185DC1">
        <w:instrText xml:space="preserve"> REF _Ref441830499 \h  \* MERGEFORMAT </w:instrText>
      </w:r>
      <w:r w:rsidR="00185DC1">
        <w:fldChar w:fldCharType="separate"/>
      </w:r>
      <w:r w:rsidR="00605D5C">
        <w:t xml:space="preserve">Tabelle </w:t>
      </w:r>
      <w:r w:rsidR="00605D5C">
        <w:rPr>
          <w:noProof/>
        </w:rPr>
        <w:t>2</w:t>
      </w:r>
      <w:r w:rsidR="00185DC1">
        <w:fldChar w:fldCharType="end"/>
      </w:r>
      <w:r w:rsidR="00185DC1">
        <w:t xml:space="preserve">) entsprechen. </w:t>
      </w:r>
      <w:r>
        <w:t>Dabei muss darauf geachtet werden, dass der Stab möglichst senkrecht nach unten geführt wird.</w:t>
      </w:r>
    </w:p>
    <w:p w:rsidR="00185DC1" w:rsidRDefault="00185DC1" w:rsidP="00066941">
      <w:r>
        <w:lastRenderedPageBreak/>
        <w:t>Wie genau ist die Messung? Die Schüler versuchen dazu, an einigen Messpunkten die Höhe mehr</w:t>
      </w:r>
      <w:r w:rsidR="00FB64B2">
        <w:softHyphen/>
      </w:r>
      <w:r>
        <w:t>mals hinter</w:t>
      </w:r>
      <w:r>
        <w:softHyphen/>
        <w:t>einander zu bestimmen. Welche Variationen finden sie? Welche Genauigkeit reicht für die Ablesung des Messwerts aus?</w:t>
      </w:r>
    </w:p>
    <w:p w:rsidR="008821BB" w:rsidRDefault="008821BB" w:rsidP="00066941">
      <w:pPr>
        <w:keepNext/>
        <w:spacing w:after="0"/>
        <w:jc w:val="center"/>
      </w:pPr>
      <w:r>
        <w:rPr>
          <w:noProof/>
          <w:lang w:eastAsia="de-DE"/>
        </w:rPr>
        <w:drawing>
          <wp:inline distT="0" distB="0" distL="0" distR="0" wp14:anchorId="492FC92E" wp14:editId="4945BDDB">
            <wp:extent cx="3960000" cy="2677332"/>
            <wp:effectExtent l="0" t="0" r="2540" b="889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3256" t="3806" r="6279" b="5191"/>
                    <a:stretch/>
                  </pic:blipFill>
                  <pic:spPr bwMode="auto">
                    <a:xfrm>
                      <a:off x="0" y="0"/>
                      <a:ext cx="3960000" cy="2677332"/>
                    </a:xfrm>
                    <a:prstGeom prst="rect">
                      <a:avLst/>
                    </a:prstGeom>
                    <a:ln>
                      <a:noFill/>
                    </a:ln>
                    <a:extLst>
                      <a:ext uri="{53640926-AAD7-44D8-BBD7-CCE9431645EC}">
                        <a14:shadowObscured xmlns:a14="http://schemas.microsoft.com/office/drawing/2010/main"/>
                      </a:ext>
                    </a:extLst>
                  </pic:spPr>
                </pic:pic>
              </a:graphicData>
            </a:graphic>
          </wp:inline>
        </w:drawing>
      </w:r>
    </w:p>
    <w:p w:rsidR="000A3275" w:rsidRDefault="008821BB" w:rsidP="00066941">
      <w:pPr>
        <w:pStyle w:val="Caption"/>
        <w:spacing w:line="276" w:lineRule="auto"/>
        <w:jc w:val="center"/>
      </w:pPr>
      <w:bookmarkStart w:id="13" w:name="_Ref440625772"/>
      <w:r>
        <w:t xml:space="preserve">Abbildung </w:t>
      </w:r>
      <w:fldSimple w:instr=" SEQ Abbildung \* ARABIC ">
        <w:r w:rsidR="00605D5C">
          <w:rPr>
            <w:noProof/>
          </w:rPr>
          <w:t>15</w:t>
        </w:r>
      </w:fldSimple>
      <w:bookmarkEnd w:id="13"/>
      <w:r>
        <w:t>: Skizze des Analogieexperiments zur Höhenmessung.</w:t>
      </w:r>
    </w:p>
    <w:p w:rsidR="00807E9D" w:rsidRDefault="002D0BAF" w:rsidP="00066941">
      <w:r>
        <w:t>Die</w:t>
      </w:r>
      <w:r w:rsidR="00807E9D">
        <w:t xml:space="preserve"> Werte </w:t>
      </w:r>
      <w:r>
        <w:t xml:space="preserve">werden </w:t>
      </w:r>
      <w:r w:rsidR="00807E9D">
        <w:t xml:space="preserve">entsprechend der Position in die </w:t>
      </w:r>
      <w:r w:rsidR="00807E9D">
        <w:fldChar w:fldCharType="begin"/>
      </w:r>
      <w:r w:rsidR="00807E9D">
        <w:instrText xml:space="preserve"> REF _Ref441830499 \h </w:instrText>
      </w:r>
      <w:r w:rsidR="00066941">
        <w:instrText xml:space="preserve"> \* MERGEFORMAT </w:instrText>
      </w:r>
      <w:r w:rsidR="00807E9D">
        <w:fldChar w:fldCharType="separate"/>
      </w:r>
      <w:r w:rsidR="00605D5C">
        <w:t xml:space="preserve">Tabelle </w:t>
      </w:r>
      <w:r w:rsidR="00605D5C">
        <w:rPr>
          <w:noProof/>
        </w:rPr>
        <w:t>2</w:t>
      </w:r>
      <w:r w:rsidR="00807E9D">
        <w:fldChar w:fldCharType="end"/>
      </w:r>
      <w:r>
        <w:t xml:space="preserve"> eingetragen. Am Ende sind alle Felder ausgefüllt.  </w:t>
      </w:r>
    </w:p>
    <w:p w:rsidR="00E85F35" w:rsidRDefault="00E85F35" w:rsidP="005C1B52">
      <w:pPr>
        <w:pStyle w:val="Caption"/>
        <w:keepNext/>
        <w:spacing w:after="0" w:line="276" w:lineRule="auto"/>
        <w:jc w:val="center"/>
      </w:pPr>
      <w:bookmarkStart w:id="14" w:name="_Ref441830499"/>
      <w:r>
        <w:t xml:space="preserve">Tabelle </w:t>
      </w:r>
      <w:fldSimple w:instr=" SEQ Tabelle \* ARABIC ">
        <w:r w:rsidR="00605D5C">
          <w:rPr>
            <w:noProof/>
          </w:rPr>
          <w:t>2</w:t>
        </w:r>
      </w:fldSimple>
      <w:bookmarkEnd w:id="14"/>
      <w:r>
        <w:t>: Tabelle der gemessenen Höhen.</w:t>
      </w:r>
      <w:r w:rsidR="003038F9">
        <w:t xml:space="preserve"> Das Messgitter besteht </w:t>
      </w:r>
      <w:r w:rsidR="00DF1A9F">
        <w:t xml:space="preserve">in diesem Fall </w:t>
      </w:r>
      <w:r w:rsidR="003038F9">
        <w:t>aus 12 x 9 Messpunkten.</w:t>
      </w:r>
    </w:p>
    <w:tbl>
      <w:tblPr>
        <w:tblStyle w:val="TableGrid"/>
        <w:tblW w:w="8840" w:type="dxa"/>
        <w:jc w:val="center"/>
        <w:tblLook w:val="04A0" w:firstRow="1" w:lastRow="0" w:firstColumn="1" w:lastColumn="0" w:noHBand="0" w:noVBand="1"/>
      </w:tblPr>
      <w:tblGrid>
        <w:gridCol w:w="680"/>
        <w:gridCol w:w="680"/>
        <w:gridCol w:w="680"/>
        <w:gridCol w:w="680"/>
        <w:gridCol w:w="680"/>
        <w:gridCol w:w="680"/>
        <w:gridCol w:w="680"/>
        <w:gridCol w:w="680"/>
        <w:gridCol w:w="680"/>
        <w:gridCol w:w="680"/>
        <w:gridCol w:w="680"/>
        <w:gridCol w:w="680"/>
        <w:gridCol w:w="680"/>
      </w:tblGrid>
      <w:tr w:rsidR="00C00E17" w:rsidTr="00C00E17">
        <w:trPr>
          <w:trHeight w:val="680"/>
          <w:jc w:val="center"/>
        </w:trPr>
        <w:tc>
          <w:tcPr>
            <w:tcW w:w="680" w:type="dxa"/>
            <w:shd w:val="clear" w:color="auto" w:fill="A6A6A6" w:themeFill="background1" w:themeFillShade="A6"/>
            <w:vAlign w:val="center"/>
          </w:tcPr>
          <w:p w:rsidR="00C00E17" w:rsidRPr="00C00E17" w:rsidRDefault="00C00E17" w:rsidP="00066941">
            <w:pPr>
              <w:pStyle w:val="Caption"/>
              <w:spacing w:line="276" w:lineRule="auto"/>
              <w:jc w:val="center"/>
              <w:rPr>
                <w:noProof/>
                <w:color w:val="FFFFFF" w:themeColor="background1"/>
                <w:sz w:val="36"/>
                <w:szCs w:val="36"/>
              </w:rPr>
            </w:pPr>
          </w:p>
        </w:tc>
        <w:tc>
          <w:tcPr>
            <w:tcW w:w="680" w:type="dxa"/>
            <w:shd w:val="clear" w:color="auto" w:fill="A6A6A6" w:themeFill="background1" w:themeFillShade="A6"/>
            <w:vAlign w:val="center"/>
          </w:tcPr>
          <w:p w:rsidR="00C00E17" w:rsidRPr="00C00E17" w:rsidRDefault="00C00E17" w:rsidP="00066941">
            <w:pPr>
              <w:pStyle w:val="Caption"/>
              <w:spacing w:line="276" w:lineRule="auto"/>
              <w:jc w:val="center"/>
              <w:rPr>
                <w:noProof/>
                <w:color w:val="FFFFFF" w:themeColor="background1"/>
                <w:sz w:val="36"/>
                <w:szCs w:val="36"/>
              </w:rPr>
            </w:pPr>
            <w:r w:rsidRPr="00C00E17">
              <w:rPr>
                <w:noProof/>
                <w:color w:val="FFFFFF" w:themeColor="background1"/>
                <w:sz w:val="36"/>
                <w:szCs w:val="36"/>
              </w:rPr>
              <w:t>1</w:t>
            </w:r>
          </w:p>
        </w:tc>
        <w:tc>
          <w:tcPr>
            <w:tcW w:w="680" w:type="dxa"/>
            <w:shd w:val="clear" w:color="auto" w:fill="A6A6A6" w:themeFill="background1" w:themeFillShade="A6"/>
            <w:vAlign w:val="center"/>
          </w:tcPr>
          <w:p w:rsidR="00C00E17" w:rsidRPr="00C00E17" w:rsidRDefault="00C00E17" w:rsidP="00066941">
            <w:pPr>
              <w:pStyle w:val="Caption"/>
              <w:spacing w:line="276" w:lineRule="auto"/>
              <w:jc w:val="center"/>
              <w:rPr>
                <w:noProof/>
                <w:color w:val="FFFFFF" w:themeColor="background1"/>
                <w:sz w:val="36"/>
                <w:szCs w:val="36"/>
              </w:rPr>
            </w:pPr>
            <w:r w:rsidRPr="00C00E17">
              <w:rPr>
                <w:noProof/>
                <w:color w:val="FFFFFF" w:themeColor="background1"/>
                <w:sz w:val="36"/>
                <w:szCs w:val="36"/>
              </w:rPr>
              <w:t>2</w:t>
            </w:r>
          </w:p>
        </w:tc>
        <w:tc>
          <w:tcPr>
            <w:tcW w:w="680" w:type="dxa"/>
            <w:shd w:val="clear" w:color="auto" w:fill="A6A6A6" w:themeFill="background1" w:themeFillShade="A6"/>
            <w:vAlign w:val="center"/>
          </w:tcPr>
          <w:p w:rsidR="00C00E17" w:rsidRPr="00C00E17" w:rsidRDefault="00C00E17" w:rsidP="00066941">
            <w:pPr>
              <w:pStyle w:val="Caption"/>
              <w:spacing w:line="276" w:lineRule="auto"/>
              <w:jc w:val="center"/>
              <w:rPr>
                <w:noProof/>
                <w:color w:val="FFFFFF" w:themeColor="background1"/>
                <w:sz w:val="36"/>
                <w:szCs w:val="36"/>
              </w:rPr>
            </w:pPr>
            <w:r w:rsidRPr="00C00E17">
              <w:rPr>
                <w:noProof/>
                <w:color w:val="FFFFFF" w:themeColor="background1"/>
                <w:sz w:val="36"/>
                <w:szCs w:val="36"/>
              </w:rPr>
              <w:t>3</w:t>
            </w:r>
          </w:p>
        </w:tc>
        <w:tc>
          <w:tcPr>
            <w:tcW w:w="680" w:type="dxa"/>
            <w:shd w:val="clear" w:color="auto" w:fill="A6A6A6" w:themeFill="background1" w:themeFillShade="A6"/>
            <w:vAlign w:val="center"/>
          </w:tcPr>
          <w:p w:rsidR="00C00E17" w:rsidRPr="00C00E17" w:rsidRDefault="00C00E17" w:rsidP="00066941">
            <w:pPr>
              <w:pStyle w:val="Caption"/>
              <w:spacing w:line="276" w:lineRule="auto"/>
              <w:jc w:val="center"/>
              <w:rPr>
                <w:noProof/>
                <w:color w:val="FFFFFF" w:themeColor="background1"/>
                <w:sz w:val="36"/>
                <w:szCs w:val="36"/>
              </w:rPr>
            </w:pPr>
            <w:r w:rsidRPr="00C00E17">
              <w:rPr>
                <w:noProof/>
                <w:color w:val="FFFFFF" w:themeColor="background1"/>
                <w:sz w:val="36"/>
                <w:szCs w:val="36"/>
              </w:rPr>
              <w:t>4</w:t>
            </w:r>
          </w:p>
        </w:tc>
        <w:tc>
          <w:tcPr>
            <w:tcW w:w="680" w:type="dxa"/>
            <w:shd w:val="clear" w:color="auto" w:fill="A6A6A6" w:themeFill="background1" w:themeFillShade="A6"/>
            <w:vAlign w:val="center"/>
          </w:tcPr>
          <w:p w:rsidR="00C00E17" w:rsidRPr="00C00E17" w:rsidRDefault="00C00E17" w:rsidP="00066941">
            <w:pPr>
              <w:pStyle w:val="Caption"/>
              <w:spacing w:line="276" w:lineRule="auto"/>
              <w:jc w:val="center"/>
              <w:rPr>
                <w:noProof/>
                <w:color w:val="FFFFFF" w:themeColor="background1"/>
                <w:sz w:val="36"/>
                <w:szCs w:val="36"/>
              </w:rPr>
            </w:pPr>
            <w:r w:rsidRPr="00C00E17">
              <w:rPr>
                <w:noProof/>
                <w:color w:val="FFFFFF" w:themeColor="background1"/>
                <w:sz w:val="36"/>
                <w:szCs w:val="36"/>
              </w:rPr>
              <w:t>5</w:t>
            </w:r>
          </w:p>
        </w:tc>
        <w:tc>
          <w:tcPr>
            <w:tcW w:w="680" w:type="dxa"/>
            <w:shd w:val="clear" w:color="auto" w:fill="A6A6A6" w:themeFill="background1" w:themeFillShade="A6"/>
            <w:vAlign w:val="center"/>
          </w:tcPr>
          <w:p w:rsidR="00C00E17" w:rsidRPr="00C00E17" w:rsidRDefault="00C00E17" w:rsidP="00066941">
            <w:pPr>
              <w:pStyle w:val="Caption"/>
              <w:spacing w:line="276" w:lineRule="auto"/>
              <w:jc w:val="center"/>
              <w:rPr>
                <w:noProof/>
                <w:color w:val="FFFFFF" w:themeColor="background1"/>
                <w:sz w:val="36"/>
                <w:szCs w:val="36"/>
              </w:rPr>
            </w:pPr>
            <w:r w:rsidRPr="00C00E17">
              <w:rPr>
                <w:noProof/>
                <w:color w:val="FFFFFF" w:themeColor="background1"/>
                <w:sz w:val="36"/>
                <w:szCs w:val="36"/>
              </w:rPr>
              <w:t>6</w:t>
            </w:r>
          </w:p>
        </w:tc>
        <w:tc>
          <w:tcPr>
            <w:tcW w:w="680" w:type="dxa"/>
            <w:shd w:val="clear" w:color="auto" w:fill="A6A6A6" w:themeFill="background1" w:themeFillShade="A6"/>
            <w:vAlign w:val="center"/>
          </w:tcPr>
          <w:p w:rsidR="00C00E17" w:rsidRPr="00C00E17" w:rsidRDefault="00C00E17" w:rsidP="00066941">
            <w:pPr>
              <w:pStyle w:val="Caption"/>
              <w:spacing w:line="276" w:lineRule="auto"/>
              <w:jc w:val="center"/>
              <w:rPr>
                <w:noProof/>
                <w:color w:val="FFFFFF" w:themeColor="background1"/>
                <w:sz w:val="36"/>
                <w:szCs w:val="36"/>
              </w:rPr>
            </w:pPr>
            <w:r w:rsidRPr="00C00E17">
              <w:rPr>
                <w:noProof/>
                <w:color w:val="FFFFFF" w:themeColor="background1"/>
                <w:sz w:val="36"/>
                <w:szCs w:val="36"/>
              </w:rPr>
              <w:t>7</w:t>
            </w:r>
          </w:p>
        </w:tc>
        <w:tc>
          <w:tcPr>
            <w:tcW w:w="680" w:type="dxa"/>
            <w:shd w:val="clear" w:color="auto" w:fill="A6A6A6" w:themeFill="background1" w:themeFillShade="A6"/>
            <w:vAlign w:val="center"/>
          </w:tcPr>
          <w:p w:rsidR="00C00E17" w:rsidRPr="00C00E17" w:rsidRDefault="00C00E17" w:rsidP="00066941">
            <w:pPr>
              <w:pStyle w:val="Caption"/>
              <w:spacing w:line="276" w:lineRule="auto"/>
              <w:jc w:val="center"/>
              <w:rPr>
                <w:noProof/>
                <w:color w:val="FFFFFF" w:themeColor="background1"/>
                <w:sz w:val="36"/>
                <w:szCs w:val="36"/>
              </w:rPr>
            </w:pPr>
            <w:r w:rsidRPr="00C00E17">
              <w:rPr>
                <w:noProof/>
                <w:color w:val="FFFFFF" w:themeColor="background1"/>
                <w:sz w:val="36"/>
                <w:szCs w:val="36"/>
              </w:rPr>
              <w:t>8</w:t>
            </w:r>
          </w:p>
        </w:tc>
        <w:tc>
          <w:tcPr>
            <w:tcW w:w="680" w:type="dxa"/>
            <w:shd w:val="clear" w:color="auto" w:fill="A6A6A6" w:themeFill="background1" w:themeFillShade="A6"/>
            <w:vAlign w:val="center"/>
          </w:tcPr>
          <w:p w:rsidR="00C00E17" w:rsidRPr="00C00E17" w:rsidRDefault="00C00E17" w:rsidP="00066941">
            <w:pPr>
              <w:pStyle w:val="Caption"/>
              <w:spacing w:line="276" w:lineRule="auto"/>
              <w:jc w:val="center"/>
              <w:rPr>
                <w:noProof/>
                <w:color w:val="FFFFFF" w:themeColor="background1"/>
                <w:sz w:val="36"/>
                <w:szCs w:val="36"/>
              </w:rPr>
            </w:pPr>
            <w:r w:rsidRPr="00C00E17">
              <w:rPr>
                <w:noProof/>
                <w:color w:val="FFFFFF" w:themeColor="background1"/>
                <w:sz w:val="36"/>
                <w:szCs w:val="36"/>
              </w:rPr>
              <w:t>9</w:t>
            </w:r>
          </w:p>
        </w:tc>
        <w:tc>
          <w:tcPr>
            <w:tcW w:w="680" w:type="dxa"/>
            <w:shd w:val="clear" w:color="auto" w:fill="A6A6A6" w:themeFill="background1" w:themeFillShade="A6"/>
            <w:vAlign w:val="center"/>
          </w:tcPr>
          <w:p w:rsidR="00C00E17" w:rsidRPr="00C00E17" w:rsidRDefault="00C00E17" w:rsidP="00066941">
            <w:pPr>
              <w:pStyle w:val="Caption"/>
              <w:spacing w:line="276" w:lineRule="auto"/>
              <w:jc w:val="center"/>
              <w:rPr>
                <w:noProof/>
                <w:color w:val="FFFFFF" w:themeColor="background1"/>
                <w:sz w:val="36"/>
                <w:szCs w:val="36"/>
              </w:rPr>
            </w:pPr>
            <w:r w:rsidRPr="00C00E17">
              <w:rPr>
                <w:noProof/>
                <w:color w:val="FFFFFF" w:themeColor="background1"/>
                <w:sz w:val="36"/>
                <w:szCs w:val="36"/>
              </w:rPr>
              <w:t>10</w:t>
            </w:r>
          </w:p>
        </w:tc>
        <w:tc>
          <w:tcPr>
            <w:tcW w:w="680" w:type="dxa"/>
            <w:shd w:val="clear" w:color="auto" w:fill="A6A6A6" w:themeFill="background1" w:themeFillShade="A6"/>
            <w:vAlign w:val="center"/>
          </w:tcPr>
          <w:p w:rsidR="00C00E17" w:rsidRPr="00C00E17" w:rsidRDefault="00C00E17" w:rsidP="00066941">
            <w:pPr>
              <w:pStyle w:val="Caption"/>
              <w:spacing w:line="276" w:lineRule="auto"/>
              <w:jc w:val="center"/>
              <w:rPr>
                <w:noProof/>
                <w:color w:val="FFFFFF" w:themeColor="background1"/>
                <w:sz w:val="36"/>
                <w:szCs w:val="36"/>
              </w:rPr>
            </w:pPr>
            <w:r w:rsidRPr="00C00E17">
              <w:rPr>
                <w:noProof/>
                <w:color w:val="FFFFFF" w:themeColor="background1"/>
                <w:sz w:val="36"/>
                <w:szCs w:val="36"/>
              </w:rPr>
              <w:t>11</w:t>
            </w:r>
          </w:p>
        </w:tc>
        <w:tc>
          <w:tcPr>
            <w:tcW w:w="680" w:type="dxa"/>
            <w:shd w:val="clear" w:color="auto" w:fill="A6A6A6" w:themeFill="background1" w:themeFillShade="A6"/>
            <w:vAlign w:val="center"/>
          </w:tcPr>
          <w:p w:rsidR="00C00E17" w:rsidRPr="00C00E17" w:rsidRDefault="00C00E17" w:rsidP="00066941">
            <w:pPr>
              <w:pStyle w:val="Caption"/>
              <w:spacing w:line="276" w:lineRule="auto"/>
              <w:jc w:val="center"/>
              <w:rPr>
                <w:noProof/>
                <w:color w:val="FFFFFF" w:themeColor="background1"/>
                <w:sz w:val="36"/>
                <w:szCs w:val="36"/>
              </w:rPr>
            </w:pPr>
            <w:r w:rsidRPr="00C00E17">
              <w:rPr>
                <w:noProof/>
                <w:color w:val="FFFFFF" w:themeColor="background1"/>
                <w:sz w:val="36"/>
                <w:szCs w:val="36"/>
              </w:rPr>
              <w:t>12</w:t>
            </w:r>
          </w:p>
        </w:tc>
      </w:tr>
      <w:tr w:rsidR="00C00E17" w:rsidTr="00C00E17">
        <w:trPr>
          <w:trHeight w:val="680"/>
          <w:jc w:val="center"/>
        </w:trPr>
        <w:tc>
          <w:tcPr>
            <w:tcW w:w="680" w:type="dxa"/>
            <w:shd w:val="clear" w:color="auto" w:fill="A6A6A6" w:themeFill="background1" w:themeFillShade="A6"/>
            <w:vAlign w:val="center"/>
          </w:tcPr>
          <w:p w:rsidR="00C00E17" w:rsidRPr="00C00E17" w:rsidRDefault="00C00E17" w:rsidP="00066941">
            <w:pPr>
              <w:pStyle w:val="Caption"/>
              <w:spacing w:line="276" w:lineRule="auto"/>
              <w:jc w:val="center"/>
              <w:rPr>
                <w:noProof/>
                <w:color w:val="FFFFFF" w:themeColor="background1"/>
                <w:sz w:val="36"/>
                <w:szCs w:val="36"/>
              </w:rPr>
            </w:pPr>
            <w:r w:rsidRPr="00C00E17">
              <w:rPr>
                <w:noProof/>
                <w:color w:val="FFFFFF" w:themeColor="background1"/>
                <w:sz w:val="36"/>
                <w:szCs w:val="36"/>
              </w:rPr>
              <w:t>1</w:t>
            </w: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r>
      <w:tr w:rsidR="00C00E17" w:rsidTr="00C00E17">
        <w:trPr>
          <w:trHeight w:val="680"/>
          <w:jc w:val="center"/>
        </w:trPr>
        <w:tc>
          <w:tcPr>
            <w:tcW w:w="680" w:type="dxa"/>
            <w:shd w:val="clear" w:color="auto" w:fill="A6A6A6" w:themeFill="background1" w:themeFillShade="A6"/>
            <w:vAlign w:val="center"/>
          </w:tcPr>
          <w:p w:rsidR="00C00E17" w:rsidRPr="00C00E17" w:rsidRDefault="00C00E17" w:rsidP="00066941">
            <w:pPr>
              <w:pStyle w:val="Caption"/>
              <w:spacing w:line="276" w:lineRule="auto"/>
              <w:jc w:val="center"/>
              <w:rPr>
                <w:noProof/>
                <w:color w:val="FFFFFF" w:themeColor="background1"/>
                <w:sz w:val="36"/>
                <w:szCs w:val="36"/>
              </w:rPr>
            </w:pPr>
            <w:r w:rsidRPr="00C00E17">
              <w:rPr>
                <w:noProof/>
                <w:color w:val="FFFFFF" w:themeColor="background1"/>
                <w:sz w:val="36"/>
                <w:szCs w:val="36"/>
              </w:rPr>
              <w:t>2</w:t>
            </w: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r>
      <w:tr w:rsidR="00C00E17" w:rsidTr="00C00E17">
        <w:trPr>
          <w:trHeight w:val="680"/>
          <w:jc w:val="center"/>
        </w:trPr>
        <w:tc>
          <w:tcPr>
            <w:tcW w:w="680" w:type="dxa"/>
            <w:shd w:val="clear" w:color="auto" w:fill="A6A6A6" w:themeFill="background1" w:themeFillShade="A6"/>
            <w:vAlign w:val="center"/>
          </w:tcPr>
          <w:p w:rsidR="00C00E17" w:rsidRPr="00C00E17" w:rsidRDefault="00C00E17" w:rsidP="00066941">
            <w:pPr>
              <w:pStyle w:val="Caption"/>
              <w:spacing w:line="276" w:lineRule="auto"/>
              <w:jc w:val="center"/>
              <w:rPr>
                <w:noProof/>
                <w:color w:val="FFFFFF" w:themeColor="background1"/>
                <w:sz w:val="36"/>
                <w:szCs w:val="36"/>
              </w:rPr>
            </w:pPr>
            <w:r w:rsidRPr="00C00E17">
              <w:rPr>
                <w:noProof/>
                <w:color w:val="FFFFFF" w:themeColor="background1"/>
                <w:sz w:val="36"/>
                <w:szCs w:val="36"/>
              </w:rPr>
              <w:t>3</w:t>
            </w: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r>
      <w:tr w:rsidR="00C00E17" w:rsidTr="00C00E17">
        <w:trPr>
          <w:trHeight w:val="680"/>
          <w:jc w:val="center"/>
        </w:trPr>
        <w:tc>
          <w:tcPr>
            <w:tcW w:w="680" w:type="dxa"/>
            <w:shd w:val="clear" w:color="auto" w:fill="A6A6A6" w:themeFill="background1" w:themeFillShade="A6"/>
            <w:vAlign w:val="center"/>
          </w:tcPr>
          <w:p w:rsidR="00C00E17" w:rsidRPr="00C00E17" w:rsidRDefault="00C00E17" w:rsidP="00066941">
            <w:pPr>
              <w:pStyle w:val="Caption"/>
              <w:spacing w:line="276" w:lineRule="auto"/>
              <w:jc w:val="center"/>
              <w:rPr>
                <w:noProof/>
                <w:color w:val="FFFFFF" w:themeColor="background1"/>
                <w:sz w:val="36"/>
                <w:szCs w:val="36"/>
              </w:rPr>
            </w:pPr>
            <w:r w:rsidRPr="00C00E17">
              <w:rPr>
                <w:noProof/>
                <w:color w:val="FFFFFF" w:themeColor="background1"/>
                <w:sz w:val="36"/>
                <w:szCs w:val="36"/>
              </w:rPr>
              <w:t>4</w:t>
            </w: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r>
      <w:tr w:rsidR="00C00E17" w:rsidTr="00C00E17">
        <w:trPr>
          <w:trHeight w:val="680"/>
          <w:jc w:val="center"/>
        </w:trPr>
        <w:tc>
          <w:tcPr>
            <w:tcW w:w="680" w:type="dxa"/>
            <w:shd w:val="clear" w:color="auto" w:fill="A6A6A6" w:themeFill="background1" w:themeFillShade="A6"/>
            <w:vAlign w:val="center"/>
          </w:tcPr>
          <w:p w:rsidR="00C00E17" w:rsidRPr="00C00E17" w:rsidRDefault="00C00E17" w:rsidP="00066941">
            <w:pPr>
              <w:pStyle w:val="Caption"/>
              <w:spacing w:line="276" w:lineRule="auto"/>
              <w:jc w:val="center"/>
              <w:rPr>
                <w:noProof/>
                <w:color w:val="FFFFFF" w:themeColor="background1"/>
                <w:sz w:val="36"/>
                <w:szCs w:val="36"/>
              </w:rPr>
            </w:pPr>
            <w:r w:rsidRPr="00C00E17">
              <w:rPr>
                <w:noProof/>
                <w:color w:val="FFFFFF" w:themeColor="background1"/>
                <w:sz w:val="36"/>
                <w:szCs w:val="36"/>
              </w:rPr>
              <w:t>5</w:t>
            </w: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r>
      <w:tr w:rsidR="00C00E17" w:rsidTr="00C00E17">
        <w:trPr>
          <w:trHeight w:val="680"/>
          <w:jc w:val="center"/>
        </w:trPr>
        <w:tc>
          <w:tcPr>
            <w:tcW w:w="680" w:type="dxa"/>
            <w:shd w:val="clear" w:color="auto" w:fill="A6A6A6" w:themeFill="background1" w:themeFillShade="A6"/>
            <w:vAlign w:val="center"/>
          </w:tcPr>
          <w:p w:rsidR="00C00E17" w:rsidRPr="00C00E17" w:rsidRDefault="00C00E17" w:rsidP="00066941">
            <w:pPr>
              <w:pStyle w:val="Caption"/>
              <w:spacing w:line="276" w:lineRule="auto"/>
              <w:jc w:val="center"/>
              <w:rPr>
                <w:noProof/>
                <w:color w:val="FFFFFF" w:themeColor="background1"/>
                <w:sz w:val="36"/>
                <w:szCs w:val="36"/>
              </w:rPr>
            </w:pPr>
            <w:r w:rsidRPr="00C00E17">
              <w:rPr>
                <w:noProof/>
                <w:color w:val="FFFFFF" w:themeColor="background1"/>
                <w:sz w:val="36"/>
                <w:szCs w:val="36"/>
              </w:rPr>
              <w:t>6</w:t>
            </w: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r>
      <w:tr w:rsidR="00C00E17" w:rsidTr="00C00E17">
        <w:trPr>
          <w:trHeight w:val="680"/>
          <w:jc w:val="center"/>
        </w:trPr>
        <w:tc>
          <w:tcPr>
            <w:tcW w:w="680" w:type="dxa"/>
            <w:shd w:val="clear" w:color="auto" w:fill="A6A6A6" w:themeFill="background1" w:themeFillShade="A6"/>
            <w:vAlign w:val="center"/>
          </w:tcPr>
          <w:p w:rsidR="00C00E17" w:rsidRPr="00C00E17" w:rsidRDefault="00C00E17" w:rsidP="00066941">
            <w:pPr>
              <w:pStyle w:val="Caption"/>
              <w:spacing w:line="276" w:lineRule="auto"/>
              <w:jc w:val="center"/>
              <w:rPr>
                <w:noProof/>
                <w:color w:val="FFFFFF" w:themeColor="background1"/>
                <w:sz w:val="36"/>
                <w:szCs w:val="36"/>
              </w:rPr>
            </w:pPr>
            <w:r w:rsidRPr="00C00E17">
              <w:rPr>
                <w:noProof/>
                <w:color w:val="FFFFFF" w:themeColor="background1"/>
                <w:sz w:val="36"/>
                <w:szCs w:val="36"/>
              </w:rPr>
              <w:t>7</w:t>
            </w: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r>
      <w:tr w:rsidR="00C00E17" w:rsidTr="00C00E17">
        <w:trPr>
          <w:trHeight w:val="680"/>
          <w:jc w:val="center"/>
        </w:trPr>
        <w:tc>
          <w:tcPr>
            <w:tcW w:w="680" w:type="dxa"/>
            <w:shd w:val="clear" w:color="auto" w:fill="A6A6A6" w:themeFill="background1" w:themeFillShade="A6"/>
            <w:vAlign w:val="center"/>
          </w:tcPr>
          <w:p w:rsidR="00C00E17" w:rsidRPr="00C00E17" w:rsidRDefault="00C00E17" w:rsidP="00066941">
            <w:pPr>
              <w:pStyle w:val="Caption"/>
              <w:spacing w:line="276" w:lineRule="auto"/>
              <w:jc w:val="center"/>
              <w:rPr>
                <w:noProof/>
                <w:color w:val="FFFFFF" w:themeColor="background1"/>
                <w:sz w:val="36"/>
                <w:szCs w:val="36"/>
              </w:rPr>
            </w:pPr>
            <w:r w:rsidRPr="00C00E17">
              <w:rPr>
                <w:noProof/>
                <w:color w:val="FFFFFF" w:themeColor="background1"/>
                <w:sz w:val="36"/>
                <w:szCs w:val="36"/>
              </w:rPr>
              <w:t>8</w:t>
            </w: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r>
      <w:tr w:rsidR="00C00E17" w:rsidTr="00C00E17">
        <w:trPr>
          <w:trHeight w:val="680"/>
          <w:jc w:val="center"/>
        </w:trPr>
        <w:tc>
          <w:tcPr>
            <w:tcW w:w="680" w:type="dxa"/>
            <w:shd w:val="clear" w:color="auto" w:fill="A6A6A6" w:themeFill="background1" w:themeFillShade="A6"/>
            <w:vAlign w:val="center"/>
          </w:tcPr>
          <w:p w:rsidR="00C00E17" w:rsidRPr="00C00E17" w:rsidRDefault="00C00E17" w:rsidP="00066941">
            <w:pPr>
              <w:pStyle w:val="Caption"/>
              <w:spacing w:line="276" w:lineRule="auto"/>
              <w:jc w:val="center"/>
              <w:rPr>
                <w:noProof/>
                <w:color w:val="FFFFFF" w:themeColor="background1"/>
                <w:sz w:val="36"/>
                <w:szCs w:val="36"/>
              </w:rPr>
            </w:pPr>
            <w:r w:rsidRPr="00C00E17">
              <w:rPr>
                <w:noProof/>
                <w:color w:val="FFFFFF" w:themeColor="background1"/>
                <w:sz w:val="36"/>
                <w:szCs w:val="36"/>
              </w:rPr>
              <w:t>9</w:t>
            </w: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c>
          <w:tcPr>
            <w:tcW w:w="680" w:type="dxa"/>
            <w:vAlign w:val="center"/>
          </w:tcPr>
          <w:p w:rsidR="00C00E17" w:rsidRDefault="00C00E17" w:rsidP="00066941">
            <w:pPr>
              <w:pStyle w:val="Caption"/>
              <w:spacing w:line="276" w:lineRule="auto"/>
              <w:jc w:val="center"/>
              <w:rPr>
                <w:noProof/>
              </w:rPr>
            </w:pPr>
          </w:p>
        </w:tc>
      </w:tr>
    </w:tbl>
    <w:p w:rsidR="00E85F35" w:rsidRDefault="00E51192" w:rsidP="0049276E">
      <w:pPr>
        <w:pStyle w:val="Heading2"/>
      </w:pPr>
      <w:r>
        <w:lastRenderedPageBreak/>
        <w:t xml:space="preserve">Teil </w:t>
      </w:r>
      <w:r w:rsidR="00DD06D1">
        <w:t>2</w:t>
      </w:r>
      <w:r>
        <w:t xml:space="preserve">: </w:t>
      </w:r>
      <w:r w:rsidR="00542D33">
        <w:t xml:space="preserve">Erzeuge eine </w:t>
      </w:r>
      <w:r w:rsidR="003038F9" w:rsidRPr="0049276E">
        <w:t>Falschfarben</w:t>
      </w:r>
      <w:r w:rsidR="003038F9">
        <w:t>-Höhenkarte</w:t>
      </w:r>
    </w:p>
    <w:p w:rsidR="002D0BAF" w:rsidRDefault="002D0BAF" w:rsidP="00066941">
      <w:r>
        <w:t>Bitten Sie die Schüler, das Ergebnis zu analysieren. Wie lauten die Minima und Maxima der Werte</w:t>
      </w:r>
      <w:r>
        <w:softHyphen/>
        <w:t>tabelle? Wie sollten die Werte gruppiert werden, um aussagekräftige Höheninformationen zu bekommen?</w:t>
      </w:r>
    </w:p>
    <w:p w:rsidR="002D0BAF" w:rsidRDefault="002D0BAF" w:rsidP="00066941">
      <w:r>
        <w:t>Lassen Sie die Schüler diskutieren, welche Farben den Werten zugeordnet werden sollten, um eine möglichst intuitive Darstellung zu erhalten. Üblicherweise wählt man für die Zahlen in aufsteigender Folge die Farben Blau, Grün, Gelb, Orange, Rot.</w:t>
      </w:r>
    </w:p>
    <w:p w:rsidR="003038F9" w:rsidRDefault="002D0BAF" w:rsidP="00066941">
      <w:r>
        <w:t>Die</w:t>
      </w:r>
      <w:r w:rsidR="003038F9">
        <w:t xml:space="preserve"> Tabelle </w:t>
      </w:r>
      <w:r>
        <w:t>wird dann entsprechend dieser Farben ausgemalt.</w:t>
      </w:r>
    </w:p>
    <w:p w:rsidR="003038F9" w:rsidRDefault="00DD06D1" w:rsidP="0049276E">
      <w:pPr>
        <w:pStyle w:val="Heading2"/>
      </w:pPr>
      <w:r>
        <w:t>Teil 3</w:t>
      </w:r>
      <w:r w:rsidR="00E51192">
        <w:t xml:space="preserve">: </w:t>
      </w:r>
      <w:r w:rsidR="003038F9">
        <w:t xml:space="preserve">Erstelle eine </w:t>
      </w:r>
      <w:r w:rsidR="003038F9" w:rsidRPr="0049276E">
        <w:t>Höhenlinienkarte</w:t>
      </w:r>
    </w:p>
    <w:p w:rsidR="002D0BAF" w:rsidRDefault="002D0BAF" w:rsidP="00066941">
      <w:r>
        <w:t>Diese Aufgabe ist recht zeitaufwendig. Daher ist zu empfehlen, mit ein oder zwei Werten zu beginnen und den Rest als Hausafgabe vorzusehen.</w:t>
      </w:r>
    </w:p>
    <w:p w:rsidR="003038F9" w:rsidRDefault="002D0BAF" w:rsidP="00066941">
      <w:r>
        <w:t>D</w:t>
      </w:r>
      <w:r w:rsidR="003038F9">
        <w:t>ie Anleitung zur Er</w:t>
      </w:r>
      <w:r>
        <w:t>stellung einer Höhenlinienkarte befindet sich auf den Arbeitsblättern.</w:t>
      </w:r>
    </w:p>
    <w:p w:rsidR="002D0BAF" w:rsidRDefault="002D0BAF" w:rsidP="00066941">
      <w:r>
        <w:t>Lassen Sie die Schüler ein Messgitter auf ein Blatt Millimeterpapier zeichnen. Weisen Sie darauf hin, dass in diesem Fall die Messpunkte durch die Verbindungen</w:t>
      </w:r>
      <w:r w:rsidR="00807FAA">
        <w:t xml:space="preserve"> der</w:t>
      </w:r>
      <w:r>
        <w:t xml:space="preserve"> sich kreuzenden Linien dargestellt werden.</w:t>
      </w:r>
    </w:p>
    <w:p w:rsidR="002D0BAF" w:rsidRDefault="002D0BAF" w:rsidP="00066941">
      <w:r>
        <w:t>Lassen Sie die Schüler diskutieren, welche Höhenwerte für die Karte gewählt werden sollen.</w:t>
      </w:r>
      <w:r w:rsidR="008A0E66">
        <w:t xml:space="preserve"> Durch Interpolation werden die fehlenden Werte ermittelt.</w:t>
      </w:r>
    </w:p>
    <w:p w:rsidR="00E51192" w:rsidRDefault="00E51192" w:rsidP="0049276E">
      <w:pPr>
        <w:pStyle w:val="Heading2"/>
      </w:pPr>
      <w:r>
        <w:t xml:space="preserve">Teil </w:t>
      </w:r>
      <w:r w:rsidR="00DD06D1">
        <w:t>4</w:t>
      </w:r>
      <w:r>
        <w:t xml:space="preserve">: Erstelle ein 3D-Profil </w:t>
      </w:r>
      <w:r w:rsidRPr="0049276E">
        <w:t>mit</w:t>
      </w:r>
      <w:r>
        <w:t xml:space="preserve"> Microsoft Excel 2010</w:t>
      </w:r>
    </w:p>
    <w:p w:rsidR="00AE29E6" w:rsidRDefault="00AE29E6" w:rsidP="00066941">
      <w:r>
        <w:t>Falls vorhanden, stellen Sie Computer zur Verfügung, auf denen MS Excel (Version ab 2010) installiert ist. Die Tabelle muss zunächst in die Software übertragen werden.</w:t>
      </w:r>
    </w:p>
    <w:p w:rsidR="00AE29E6" w:rsidRDefault="00AE29E6" w:rsidP="00AE29E6">
      <w:pPr>
        <w:keepNext/>
        <w:spacing w:after="0"/>
        <w:jc w:val="center"/>
      </w:pPr>
      <w:r>
        <w:rPr>
          <w:noProof/>
          <w:lang w:eastAsia="de-DE"/>
        </w:rPr>
        <w:drawing>
          <wp:inline distT="0" distB="0" distL="0" distR="0" wp14:anchorId="55C2CBD3" wp14:editId="2D123386">
            <wp:extent cx="4680000" cy="1227286"/>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_table.png"/>
                    <pic:cNvPicPr/>
                  </pic:nvPicPr>
                  <pic:blipFill>
                    <a:blip r:embed="rId32">
                      <a:extLst>
                        <a:ext uri="{28A0092B-C50C-407E-A947-70E740481C1C}">
                          <a14:useLocalDpi xmlns:a14="http://schemas.microsoft.com/office/drawing/2010/main" val="0"/>
                        </a:ext>
                      </a:extLst>
                    </a:blip>
                    <a:stretch>
                      <a:fillRect/>
                    </a:stretch>
                  </pic:blipFill>
                  <pic:spPr>
                    <a:xfrm>
                      <a:off x="0" y="0"/>
                      <a:ext cx="4680000" cy="1227286"/>
                    </a:xfrm>
                    <a:prstGeom prst="rect">
                      <a:avLst/>
                    </a:prstGeom>
                  </pic:spPr>
                </pic:pic>
              </a:graphicData>
            </a:graphic>
          </wp:inline>
        </w:drawing>
      </w:r>
    </w:p>
    <w:p w:rsidR="00AE29E6" w:rsidRDefault="00AE29E6" w:rsidP="00AE29E6">
      <w:pPr>
        <w:pStyle w:val="Caption"/>
        <w:jc w:val="center"/>
      </w:pPr>
      <w:r>
        <w:t xml:space="preserve">Abbildung </w:t>
      </w:r>
      <w:fldSimple w:instr=" SEQ Abbildung \* ARABIC ">
        <w:r w:rsidR="00605D5C">
          <w:rPr>
            <w:noProof/>
          </w:rPr>
          <w:t>16</w:t>
        </w:r>
      </w:fldSimple>
      <w:r>
        <w:t>: Exceltabelle der Messdaten.</w:t>
      </w:r>
    </w:p>
    <w:p w:rsidR="00AE29E6" w:rsidRDefault="00AE29E6" w:rsidP="00066941">
      <w:r>
        <w:t xml:space="preserve">Zum Erstellen der Karte muss die gesamte Tabelle mit der Mausmarkiert werden und dann mit </w:t>
      </w:r>
      <w:r w:rsidRPr="00C25343">
        <w:rPr>
          <w:i/>
        </w:rPr>
        <w:t>Insert</w:t>
      </w:r>
      <w:r>
        <w:t xml:space="preserve"> </w:t>
      </w:r>
      <w:r>
        <w:sym w:font="Symbol" w:char="F0AE"/>
      </w:r>
      <w:r>
        <w:t xml:space="preserve"> </w:t>
      </w:r>
      <w:r w:rsidRPr="00C25343">
        <w:rPr>
          <w:i/>
        </w:rPr>
        <w:t>Other charts</w:t>
      </w:r>
      <w:r>
        <w:t xml:space="preserve"> </w:t>
      </w:r>
      <w:r>
        <w:sym w:font="Symbol" w:char="F0AE"/>
      </w:r>
      <w:r>
        <w:t xml:space="preserve"> </w:t>
      </w:r>
      <w:r w:rsidRPr="00C25343">
        <w:rPr>
          <w:i/>
        </w:rPr>
        <w:t>Surface</w:t>
      </w:r>
      <w:r>
        <w:t xml:space="preserve"> (erste Auswahl) erstellt. Die Angaben in der deutschen Version sind ent</w:t>
      </w:r>
      <w:r w:rsidR="001D69EB">
        <w:softHyphen/>
      </w:r>
      <w:r>
        <w:t>spre</w:t>
      </w:r>
      <w:r w:rsidR="001D69EB">
        <w:softHyphen/>
      </w:r>
      <w:r>
        <w:t>chend.</w:t>
      </w:r>
    </w:p>
    <w:p w:rsidR="00AE29E6" w:rsidRDefault="00AE29E6" w:rsidP="00AE29E6">
      <w:pPr>
        <w:keepNext/>
        <w:spacing w:after="0"/>
        <w:jc w:val="center"/>
      </w:pPr>
      <w:r>
        <w:rPr>
          <w:noProof/>
          <w:lang w:eastAsia="de-DE"/>
        </w:rPr>
        <w:drawing>
          <wp:inline distT="0" distB="0" distL="0" distR="0" wp14:anchorId="491E573F" wp14:editId="2C05E4E7">
            <wp:extent cx="4680000" cy="2205707"/>
            <wp:effectExtent l="0" t="0" r="635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_insertPlot.png"/>
                    <pic:cNvPicPr/>
                  </pic:nvPicPr>
                  <pic:blipFill>
                    <a:blip r:embed="rId33">
                      <a:extLst>
                        <a:ext uri="{28A0092B-C50C-407E-A947-70E740481C1C}">
                          <a14:useLocalDpi xmlns:a14="http://schemas.microsoft.com/office/drawing/2010/main" val="0"/>
                        </a:ext>
                      </a:extLst>
                    </a:blip>
                    <a:stretch>
                      <a:fillRect/>
                    </a:stretch>
                  </pic:blipFill>
                  <pic:spPr>
                    <a:xfrm>
                      <a:off x="0" y="0"/>
                      <a:ext cx="4680000" cy="2205707"/>
                    </a:xfrm>
                    <a:prstGeom prst="rect">
                      <a:avLst/>
                    </a:prstGeom>
                  </pic:spPr>
                </pic:pic>
              </a:graphicData>
            </a:graphic>
          </wp:inline>
        </w:drawing>
      </w:r>
    </w:p>
    <w:p w:rsidR="00AE29E6" w:rsidRPr="00AE29E6" w:rsidRDefault="00AE29E6" w:rsidP="00AE29E6">
      <w:pPr>
        <w:pStyle w:val="Caption"/>
        <w:jc w:val="center"/>
      </w:pPr>
      <w:r>
        <w:t xml:space="preserve">Abbildung </w:t>
      </w:r>
      <w:fldSimple w:instr=" SEQ Abbildung \* ARABIC ">
        <w:r w:rsidR="00605D5C">
          <w:rPr>
            <w:noProof/>
          </w:rPr>
          <w:t>17</w:t>
        </w:r>
      </w:fldSimple>
      <w:r>
        <w:t xml:space="preserve">: Die Karte kann durch die Auswahl </w:t>
      </w:r>
      <w:r w:rsidRPr="00C25343">
        <w:rPr>
          <w:i/>
          <w:noProof/>
        </w:rPr>
        <w:t>Insert</w:t>
      </w:r>
      <w:r>
        <w:rPr>
          <w:noProof/>
        </w:rPr>
        <w:t xml:space="preserve"> </w:t>
      </w:r>
      <w:r>
        <w:rPr>
          <w:noProof/>
        </w:rPr>
        <w:sym w:font="Symbol" w:char="F0AE"/>
      </w:r>
      <w:r>
        <w:rPr>
          <w:noProof/>
        </w:rPr>
        <w:t xml:space="preserve"> </w:t>
      </w:r>
      <w:r w:rsidRPr="00C25343">
        <w:rPr>
          <w:i/>
          <w:noProof/>
        </w:rPr>
        <w:t>Other Charts</w:t>
      </w:r>
      <w:r>
        <w:rPr>
          <w:noProof/>
        </w:rPr>
        <w:t xml:space="preserve"> erzeugt werden.</w:t>
      </w:r>
    </w:p>
    <w:p w:rsidR="00AE29E6" w:rsidRDefault="00AE29E6" w:rsidP="001D69EB">
      <w:pPr>
        <w:spacing w:before="240"/>
      </w:pPr>
      <w:r>
        <w:lastRenderedPageBreak/>
        <w:t>Es öffnet sich ein neues Fenster, in dem die Oberflächenkarte der Höhenmessungen dargestellt wird. Sie ist bereits eine gute Wiedergabe des ver</w:t>
      </w:r>
      <w:r w:rsidR="00794D04">
        <w:t>steckten Landschaftsmodells. Der</w:t>
      </w:r>
      <w:r>
        <w:t xml:space="preserve"> Blickwinkel auf das Modell lässt sich einen Rechtsklick auf die Grafik und der Auswahl </w:t>
      </w:r>
      <w:r w:rsidRPr="001F6E34">
        <w:rPr>
          <w:i/>
        </w:rPr>
        <w:t>3-D Rotation</w:t>
      </w:r>
      <w:r>
        <w:rPr>
          <w:i/>
        </w:rPr>
        <w:t xml:space="preserve"> </w:t>
      </w:r>
      <w:r w:rsidR="00794D04">
        <w:t>einstellen</w:t>
      </w:r>
      <w:r>
        <w:t>.</w:t>
      </w:r>
    </w:p>
    <w:p w:rsidR="00AE29E6" w:rsidRDefault="00AE29E6" w:rsidP="00CE500A">
      <w:pPr>
        <w:pStyle w:val="NoSpacing"/>
        <w:keepNext/>
        <w:spacing w:before="240"/>
        <w:jc w:val="center"/>
      </w:pPr>
      <w:r>
        <w:rPr>
          <w:noProof/>
          <w:lang w:eastAsia="de-DE"/>
        </w:rPr>
        <w:drawing>
          <wp:inline distT="0" distB="0" distL="0" distR="0" wp14:anchorId="464F557F" wp14:editId="6C8FD66B">
            <wp:extent cx="5220000" cy="202540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henprofil_Excel.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20000" cy="2025401"/>
                    </a:xfrm>
                    <a:prstGeom prst="rect">
                      <a:avLst/>
                    </a:prstGeom>
                  </pic:spPr>
                </pic:pic>
              </a:graphicData>
            </a:graphic>
          </wp:inline>
        </w:drawing>
      </w:r>
    </w:p>
    <w:p w:rsidR="00AE29E6" w:rsidRDefault="00AE29E6" w:rsidP="00456117">
      <w:pPr>
        <w:pStyle w:val="Caption"/>
        <w:jc w:val="both"/>
        <w:rPr>
          <w:noProof/>
        </w:rPr>
      </w:pPr>
      <w:r>
        <w:t xml:space="preserve">Abbildung </w:t>
      </w:r>
      <w:fldSimple w:instr=" SEQ Abbildung \* ARABIC ">
        <w:r w:rsidR="00605D5C">
          <w:rPr>
            <w:noProof/>
          </w:rPr>
          <w:t>18</w:t>
        </w:r>
      </w:fldSimple>
      <w:r>
        <w:t>: Oberflächenkarten der Höhenmessungen</w:t>
      </w:r>
      <w:r>
        <w:rPr>
          <w:noProof/>
        </w:rPr>
        <w:t xml:space="preserve"> des behandelten Beispiels. Unterschiedliche Betrachtungswinkel (</w:t>
      </w:r>
      <w:r w:rsidR="00456117">
        <w:rPr>
          <w:noProof/>
        </w:rPr>
        <w:t>links: Seitenansicht, rechts: Aufsicht mit Konturlinien</w:t>
      </w:r>
      <w:r>
        <w:rPr>
          <w:noProof/>
        </w:rPr>
        <w:t xml:space="preserve">) lassen sich durch die Einstellungen in </w:t>
      </w:r>
      <w:r w:rsidRPr="00AE29E6">
        <w:rPr>
          <w:i/>
          <w:noProof/>
        </w:rPr>
        <w:t>3-D Rotation</w:t>
      </w:r>
      <w:r>
        <w:rPr>
          <w:noProof/>
        </w:rPr>
        <w:t xml:space="preserve"> erzielen.</w:t>
      </w:r>
    </w:p>
    <w:p w:rsidR="00456117" w:rsidRDefault="00456117" w:rsidP="00CE500A">
      <w:pPr>
        <w:spacing w:before="240"/>
      </w:pPr>
      <w:r>
        <w:t>Man beachte, dass die Reihenfolge der Zeilen in der Grafik gegenüber der Tabelle invertiert ist. Die Reihenfolge kann angepasst werden, indem man auf die Achse der Zeilen mit der rechten Maus</w:t>
      </w:r>
      <w:r w:rsidR="007C3253">
        <w:softHyphen/>
      </w:r>
      <w:r>
        <w:t xml:space="preserve">taste klickt. In dem neuen Fenster wählt man </w:t>
      </w:r>
      <w:r w:rsidRPr="00456117">
        <w:rPr>
          <w:i/>
        </w:rPr>
        <w:t>Series in reverse order</w:t>
      </w:r>
      <w:r>
        <w:t xml:space="preserve"> oder den entsprechend deutschen Eintrag.</w:t>
      </w:r>
    </w:p>
    <w:p w:rsidR="00456117" w:rsidRDefault="00456117" w:rsidP="00456117">
      <w:pPr>
        <w:keepNext/>
        <w:spacing w:after="0"/>
        <w:jc w:val="center"/>
      </w:pPr>
      <w:r>
        <w:rPr>
          <w:noProof/>
          <w:lang w:eastAsia="de-DE"/>
        </w:rPr>
        <w:drawing>
          <wp:inline distT="0" distB="0" distL="0" distR="0" wp14:anchorId="0B981B10" wp14:editId="6552ECC8">
            <wp:extent cx="2520000" cy="2796520"/>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_changeOrderAxis.png"/>
                    <pic:cNvPicPr/>
                  </pic:nvPicPr>
                  <pic:blipFill>
                    <a:blip r:embed="rId35">
                      <a:extLst>
                        <a:ext uri="{28A0092B-C50C-407E-A947-70E740481C1C}">
                          <a14:useLocalDpi xmlns:a14="http://schemas.microsoft.com/office/drawing/2010/main" val="0"/>
                        </a:ext>
                      </a:extLst>
                    </a:blip>
                    <a:stretch>
                      <a:fillRect/>
                    </a:stretch>
                  </pic:blipFill>
                  <pic:spPr>
                    <a:xfrm>
                      <a:off x="0" y="0"/>
                      <a:ext cx="2520000" cy="2796520"/>
                    </a:xfrm>
                    <a:prstGeom prst="rect">
                      <a:avLst/>
                    </a:prstGeom>
                  </pic:spPr>
                </pic:pic>
              </a:graphicData>
            </a:graphic>
          </wp:inline>
        </w:drawing>
      </w:r>
    </w:p>
    <w:p w:rsidR="00456117" w:rsidRDefault="00456117" w:rsidP="001D69EB">
      <w:pPr>
        <w:pStyle w:val="Caption"/>
        <w:jc w:val="both"/>
      </w:pPr>
      <w:r>
        <w:t xml:space="preserve">Abbildung </w:t>
      </w:r>
      <w:fldSimple w:instr=" SEQ Abbildung \* ARABIC ">
        <w:r w:rsidR="00605D5C">
          <w:rPr>
            <w:noProof/>
          </w:rPr>
          <w:t>19</w:t>
        </w:r>
      </w:fldSimple>
      <w:r>
        <w:t>: Fenster in MS Excel zur Anpassung der Achsenparameter. Die Achse der Zeilen sollte invertiert werden.</w:t>
      </w:r>
    </w:p>
    <w:p w:rsidR="00456117" w:rsidRDefault="00456117" w:rsidP="00456117">
      <w:pPr>
        <w:pStyle w:val="Heading2"/>
      </w:pPr>
      <w:r>
        <w:t>Abschlussdiskussion</w:t>
      </w:r>
    </w:p>
    <w:p w:rsidR="00456117" w:rsidRDefault="00456117" w:rsidP="00456117">
      <w:r>
        <w:t>Diskutieren Sie mit den Schülern Vorteile und Anwendungen der Radarhöhenmessungen mit Satelliten.</w:t>
      </w:r>
    </w:p>
    <w:p w:rsidR="00456117" w:rsidRDefault="00456117" w:rsidP="002F4786">
      <w:pPr>
        <w:pStyle w:val="ListParagraph"/>
        <w:numPr>
          <w:ilvl w:val="0"/>
          <w:numId w:val="10"/>
        </w:numPr>
      </w:pPr>
      <w:r>
        <w:t>Schnelle, einheitliche und breite Abdeckung</w:t>
      </w:r>
    </w:p>
    <w:p w:rsidR="00456117" w:rsidRDefault="00456117" w:rsidP="002F4786">
      <w:pPr>
        <w:pStyle w:val="ListParagraph"/>
        <w:numPr>
          <w:ilvl w:val="0"/>
          <w:numId w:val="10"/>
        </w:numPr>
      </w:pPr>
      <w:r>
        <w:t>Verschiedene Höhen in kurzer Zeit erfasst</w:t>
      </w:r>
    </w:p>
    <w:p w:rsidR="00456117" w:rsidRDefault="00456117" w:rsidP="002F4786">
      <w:pPr>
        <w:pStyle w:val="ListParagraph"/>
        <w:numPr>
          <w:ilvl w:val="0"/>
          <w:numId w:val="10"/>
        </w:numPr>
      </w:pPr>
      <w:r>
        <w:t>Beobachtung der Eisschichten</w:t>
      </w:r>
    </w:p>
    <w:p w:rsidR="00456117" w:rsidRDefault="002F4786" w:rsidP="002F4786">
      <w:pPr>
        <w:pStyle w:val="ListParagraph"/>
        <w:numPr>
          <w:ilvl w:val="0"/>
          <w:numId w:val="10"/>
        </w:numPr>
      </w:pPr>
      <w:r>
        <w:t>Steuerung von Maßnahmen bei Überflutungen und anderen Katastrophen</w:t>
      </w:r>
    </w:p>
    <w:p w:rsidR="00CE500A" w:rsidRDefault="002F4786" w:rsidP="002F4786">
      <w:pPr>
        <w:pStyle w:val="ListParagraph"/>
        <w:numPr>
          <w:ilvl w:val="0"/>
          <w:numId w:val="10"/>
        </w:numPr>
      </w:pPr>
      <w:r>
        <w:t>Überwachung der Meeresspiegel und des Klimawandels</w:t>
      </w:r>
    </w:p>
    <w:p w:rsidR="00E51192" w:rsidRDefault="00DD06D1" w:rsidP="00AE29E6">
      <w:pPr>
        <w:pStyle w:val="Heading1"/>
      </w:pPr>
      <w:r w:rsidRPr="0049276E">
        <w:lastRenderedPageBreak/>
        <w:t>Ergebnisse</w:t>
      </w:r>
      <w:r w:rsidR="00185DC1">
        <w:t xml:space="preserve"> zum vorliegenden Beispiel</w:t>
      </w:r>
    </w:p>
    <w:p w:rsidR="00DD06D1" w:rsidRDefault="00DD06D1" w:rsidP="0049276E">
      <w:pPr>
        <w:pStyle w:val="Heading2"/>
      </w:pPr>
      <w:r>
        <w:t xml:space="preserve">Teil 1: Erstelle eine </w:t>
      </w:r>
      <w:r w:rsidRPr="0049276E">
        <w:t>Tabelle</w:t>
      </w:r>
      <w:r>
        <w:t xml:space="preserve"> mit den Messwerten</w:t>
      </w:r>
    </w:p>
    <w:tbl>
      <w:tblPr>
        <w:tblW w:w="8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680"/>
        <w:gridCol w:w="680"/>
        <w:gridCol w:w="680"/>
        <w:gridCol w:w="680"/>
        <w:gridCol w:w="680"/>
        <w:gridCol w:w="680"/>
        <w:gridCol w:w="680"/>
        <w:gridCol w:w="680"/>
        <w:gridCol w:w="680"/>
        <w:gridCol w:w="680"/>
        <w:gridCol w:w="680"/>
        <w:gridCol w:w="680"/>
      </w:tblGrid>
      <w:tr w:rsidR="00DD06D1" w:rsidRPr="00DD06D1" w:rsidTr="00DD06D1">
        <w:trPr>
          <w:trHeight w:val="680"/>
          <w:jc w:val="center"/>
        </w:trPr>
        <w:tc>
          <w:tcPr>
            <w:tcW w:w="680" w:type="dxa"/>
            <w:shd w:val="clear" w:color="auto" w:fill="A6A6A6" w:themeFill="background1" w:themeFillShade="A6"/>
            <w:noWrap/>
            <w:vAlign w:val="center"/>
            <w:hideMark/>
          </w:tcPr>
          <w:p w:rsidR="00DD06D1" w:rsidRPr="00DD06D1" w:rsidRDefault="00DD06D1" w:rsidP="00066941">
            <w:pPr>
              <w:spacing w:after="0"/>
              <w:jc w:val="center"/>
              <w:rPr>
                <w:rFonts w:eastAsia="Times New Roman" w:cs="Times New Roman"/>
                <w:b/>
                <w:color w:val="FFFFFF" w:themeColor="background1"/>
                <w:sz w:val="36"/>
                <w:szCs w:val="36"/>
                <w:lang w:val="en-GB" w:eastAsia="en-GB"/>
              </w:rPr>
            </w:pPr>
          </w:p>
        </w:tc>
        <w:tc>
          <w:tcPr>
            <w:tcW w:w="680" w:type="dxa"/>
            <w:shd w:val="clear" w:color="auto" w:fill="A6A6A6" w:themeFill="background1" w:themeFillShade="A6"/>
            <w:noWrap/>
            <w:vAlign w:val="center"/>
          </w:tcPr>
          <w:p w:rsidR="00DD06D1" w:rsidRPr="00DD06D1" w:rsidRDefault="00DD06D1" w:rsidP="00066941">
            <w:pPr>
              <w:spacing w:after="0"/>
              <w:jc w:val="center"/>
              <w:rPr>
                <w:rFonts w:eastAsia="Times New Roman" w:cs="Times New Roman"/>
                <w:b/>
                <w:color w:val="FFFFFF" w:themeColor="background1"/>
                <w:sz w:val="36"/>
                <w:szCs w:val="36"/>
                <w:lang w:val="en-GB" w:eastAsia="en-GB"/>
              </w:rPr>
            </w:pPr>
            <w:r w:rsidRPr="00DD06D1">
              <w:rPr>
                <w:rFonts w:eastAsia="Times New Roman" w:cs="Times New Roman"/>
                <w:b/>
                <w:color w:val="FFFFFF" w:themeColor="background1"/>
                <w:sz w:val="36"/>
                <w:szCs w:val="36"/>
                <w:lang w:val="en-GB" w:eastAsia="en-GB"/>
              </w:rPr>
              <w:t>1</w:t>
            </w:r>
          </w:p>
        </w:tc>
        <w:tc>
          <w:tcPr>
            <w:tcW w:w="680" w:type="dxa"/>
            <w:shd w:val="clear" w:color="auto" w:fill="A6A6A6" w:themeFill="background1" w:themeFillShade="A6"/>
            <w:noWrap/>
            <w:vAlign w:val="center"/>
          </w:tcPr>
          <w:p w:rsidR="00DD06D1" w:rsidRPr="00DD06D1" w:rsidRDefault="00DD06D1" w:rsidP="00066941">
            <w:pPr>
              <w:spacing w:after="0"/>
              <w:jc w:val="center"/>
              <w:rPr>
                <w:rFonts w:eastAsia="Times New Roman" w:cs="Times New Roman"/>
                <w:b/>
                <w:color w:val="FFFFFF" w:themeColor="background1"/>
                <w:sz w:val="36"/>
                <w:szCs w:val="36"/>
                <w:lang w:val="en-GB" w:eastAsia="en-GB"/>
              </w:rPr>
            </w:pPr>
            <w:r w:rsidRPr="00DD06D1">
              <w:rPr>
                <w:rFonts w:eastAsia="Times New Roman" w:cs="Times New Roman"/>
                <w:b/>
                <w:color w:val="FFFFFF" w:themeColor="background1"/>
                <w:sz w:val="36"/>
                <w:szCs w:val="36"/>
                <w:lang w:val="en-GB" w:eastAsia="en-GB"/>
              </w:rPr>
              <w:t>2</w:t>
            </w:r>
          </w:p>
        </w:tc>
        <w:tc>
          <w:tcPr>
            <w:tcW w:w="680" w:type="dxa"/>
            <w:shd w:val="clear" w:color="auto" w:fill="A6A6A6" w:themeFill="background1" w:themeFillShade="A6"/>
            <w:noWrap/>
            <w:vAlign w:val="center"/>
          </w:tcPr>
          <w:p w:rsidR="00DD06D1" w:rsidRPr="00DD06D1" w:rsidRDefault="00DD06D1" w:rsidP="00066941">
            <w:pPr>
              <w:spacing w:after="0"/>
              <w:jc w:val="center"/>
              <w:rPr>
                <w:rFonts w:eastAsia="Times New Roman" w:cs="Times New Roman"/>
                <w:b/>
                <w:color w:val="FFFFFF" w:themeColor="background1"/>
                <w:sz w:val="36"/>
                <w:szCs w:val="36"/>
                <w:lang w:val="en-GB" w:eastAsia="en-GB"/>
              </w:rPr>
            </w:pPr>
            <w:r w:rsidRPr="00DD06D1">
              <w:rPr>
                <w:rFonts w:eastAsia="Times New Roman" w:cs="Times New Roman"/>
                <w:b/>
                <w:color w:val="FFFFFF" w:themeColor="background1"/>
                <w:sz w:val="36"/>
                <w:szCs w:val="36"/>
                <w:lang w:val="en-GB" w:eastAsia="en-GB"/>
              </w:rPr>
              <w:t>3</w:t>
            </w:r>
          </w:p>
        </w:tc>
        <w:tc>
          <w:tcPr>
            <w:tcW w:w="680" w:type="dxa"/>
            <w:shd w:val="clear" w:color="auto" w:fill="A6A6A6" w:themeFill="background1" w:themeFillShade="A6"/>
            <w:noWrap/>
            <w:vAlign w:val="center"/>
          </w:tcPr>
          <w:p w:rsidR="00DD06D1" w:rsidRPr="00DD06D1" w:rsidRDefault="00DD06D1" w:rsidP="00066941">
            <w:pPr>
              <w:spacing w:after="0"/>
              <w:jc w:val="center"/>
              <w:rPr>
                <w:rFonts w:eastAsia="Times New Roman" w:cs="Times New Roman"/>
                <w:b/>
                <w:color w:val="FFFFFF" w:themeColor="background1"/>
                <w:sz w:val="36"/>
                <w:szCs w:val="36"/>
                <w:lang w:val="en-GB" w:eastAsia="en-GB"/>
              </w:rPr>
            </w:pPr>
            <w:r w:rsidRPr="00DD06D1">
              <w:rPr>
                <w:rFonts w:eastAsia="Times New Roman" w:cs="Times New Roman"/>
                <w:b/>
                <w:color w:val="FFFFFF" w:themeColor="background1"/>
                <w:sz w:val="36"/>
                <w:szCs w:val="36"/>
                <w:lang w:val="en-GB" w:eastAsia="en-GB"/>
              </w:rPr>
              <w:t>4</w:t>
            </w:r>
          </w:p>
        </w:tc>
        <w:tc>
          <w:tcPr>
            <w:tcW w:w="680" w:type="dxa"/>
            <w:shd w:val="clear" w:color="auto" w:fill="A6A6A6" w:themeFill="background1" w:themeFillShade="A6"/>
            <w:noWrap/>
            <w:vAlign w:val="center"/>
          </w:tcPr>
          <w:p w:rsidR="00DD06D1" w:rsidRPr="00DD06D1" w:rsidRDefault="00DD06D1" w:rsidP="00066941">
            <w:pPr>
              <w:spacing w:after="0"/>
              <w:jc w:val="center"/>
              <w:rPr>
                <w:rFonts w:eastAsia="Times New Roman" w:cs="Times New Roman"/>
                <w:b/>
                <w:color w:val="FFFFFF" w:themeColor="background1"/>
                <w:sz w:val="36"/>
                <w:szCs w:val="36"/>
                <w:lang w:val="en-GB" w:eastAsia="en-GB"/>
              </w:rPr>
            </w:pPr>
            <w:r w:rsidRPr="00DD06D1">
              <w:rPr>
                <w:rFonts w:eastAsia="Times New Roman" w:cs="Times New Roman"/>
                <w:b/>
                <w:color w:val="FFFFFF" w:themeColor="background1"/>
                <w:sz w:val="36"/>
                <w:szCs w:val="36"/>
                <w:lang w:val="en-GB" w:eastAsia="en-GB"/>
              </w:rPr>
              <w:t>5</w:t>
            </w:r>
          </w:p>
        </w:tc>
        <w:tc>
          <w:tcPr>
            <w:tcW w:w="680" w:type="dxa"/>
            <w:shd w:val="clear" w:color="auto" w:fill="A6A6A6" w:themeFill="background1" w:themeFillShade="A6"/>
            <w:noWrap/>
            <w:vAlign w:val="center"/>
          </w:tcPr>
          <w:p w:rsidR="00DD06D1" w:rsidRPr="00DD06D1" w:rsidRDefault="00DD06D1" w:rsidP="00066941">
            <w:pPr>
              <w:spacing w:after="0"/>
              <w:jc w:val="center"/>
              <w:rPr>
                <w:rFonts w:eastAsia="Times New Roman" w:cs="Times New Roman"/>
                <w:b/>
                <w:color w:val="FFFFFF" w:themeColor="background1"/>
                <w:sz w:val="36"/>
                <w:szCs w:val="36"/>
                <w:lang w:val="en-GB" w:eastAsia="en-GB"/>
              </w:rPr>
            </w:pPr>
            <w:r w:rsidRPr="00DD06D1">
              <w:rPr>
                <w:rFonts w:eastAsia="Times New Roman" w:cs="Times New Roman"/>
                <w:b/>
                <w:color w:val="FFFFFF" w:themeColor="background1"/>
                <w:sz w:val="36"/>
                <w:szCs w:val="36"/>
                <w:lang w:val="en-GB" w:eastAsia="en-GB"/>
              </w:rPr>
              <w:t>6</w:t>
            </w:r>
          </w:p>
        </w:tc>
        <w:tc>
          <w:tcPr>
            <w:tcW w:w="680" w:type="dxa"/>
            <w:shd w:val="clear" w:color="auto" w:fill="A6A6A6" w:themeFill="background1" w:themeFillShade="A6"/>
            <w:noWrap/>
            <w:vAlign w:val="center"/>
          </w:tcPr>
          <w:p w:rsidR="00DD06D1" w:rsidRPr="00DD06D1" w:rsidRDefault="00DD06D1" w:rsidP="00066941">
            <w:pPr>
              <w:spacing w:after="0"/>
              <w:jc w:val="center"/>
              <w:rPr>
                <w:rFonts w:eastAsia="Times New Roman" w:cs="Times New Roman"/>
                <w:b/>
                <w:color w:val="FFFFFF" w:themeColor="background1"/>
                <w:sz w:val="36"/>
                <w:szCs w:val="36"/>
                <w:lang w:val="en-GB" w:eastAsia="en-GB"/>
              </w:rPr>
            </w:pPr>
            <w:r w:rsidRPr="00DD06D1">
              <w:rPr>
                <w:rFonts w:eastAsia="Times New Roman" w:cs="Times New Roman"/>
                <w:b/>
                <w:color w:val="FFFFFF" w:themeColor="background1"/>
                <w:sz w:val="36"/>
                <w:szCs w:val="36"/>
                <w:lang w:val="en-GB" w:eastAsia="en-GB"/>
              </w:rPr>
              <w:t>7</w:t>
            </w:r>
          </w:p>
        </w:tc>
        <w:tc>
          <w:tcPr>
            <w:tcW w:w="680" w:type="dxa"/>
            <w:shd w:val="clear" w:color="auto" w:fill="A6A6A6" w:themeFill="background1" w:themeFillShade="A6"/>
            <w:noWrap/>
            <w:vAlign w:val="center"/>
          </w:tcPr>
          <w:p w:rsidR="00DD06D1" w:rsidRPr="00DD06D1" w:rsidRDefault="00DD06D1" w:rsidP="00066941">
            <w:pPr>
              <w:spacing w:after="0"/>
              <w:jc w:val="center"/>
              <w:rPr>
                <w:rFonts w:eastAsia="Times New Roman" w:cs="Times New Roman"/>
                <w:b/>
                <w:color w:val="FFFFFF" w:themeColor="background1"/>
                <w:sz w:val="36"/>
                <w:szCs w:val="36"/>
                <w:lang w:val="en-GB" w:eastAsia="en-GB"/>
              </w:rPr>
            </w:pPr>
            <w:r w:rsidRPr="00DD06D1">
              <w:rPr>
                <w:rFonts w:eastAsia="Times New Roman" w:cs="Times New Roman"/>
                <w:b/>
                <w:color w:val="FFFFFF" w:themeColor="background1"/>
                <w:sz w:val="36"/>
                <w:szCs w:val="36"/>
                <w:lang w:val="en-GB" w:eastAsia="en-GB"/>
              </w:rPr>
              <w:t>8</w:t>
            </w:r>
          </w:p>
        </w:tc>
        <w:tc>
          <w:tcPr>
            <w:tcW w:w="680" w:type="dxa"/>
            <w:shd w:val="clear" w:color="auto" w:fill="A6A6A6" w:themeFill="background1" w:themeFillShade="A6"/>
            <w:noWrap/>
            <w:vAlign w:val="center"/>
          </w:tcPr>
          <w:p w:rsidR="00DD06D1" w:rsidRPr="00DD06D1" w:rsidRDefault="00DD06D1" w:rsidP="00066941">
            <w:pPr>
              <w:spacing w:after="0"/>
              <w:jc w:val="center"/>
              <w:rPr>
                <w:rFonts w:eastAsia="Times New Roman" w:cs="Times New Roman"/>
                <w:b/>
                <w:color w:val="FFFFFF" w:themeColor="background1"/>
                <w:sz w:val="36"/>
                <w:szCs w:val="36"/>
                <w:lang w:val="en-GB" w:eastAsia="en-GB"/>
              </w:rPr>
            </w:pPr>
            <w:r w:rsidRPr="00DD06D1">
              <w:rPr>
                <w:rFonts w:eastAsia="Times New Roman" w:cs="Times New Roman"/>
                <w:b/>
                <w:color w:val="FFFFFF" w:themeColor="background1"/>
                <w:sz w:val="36"/>
                <w:szCs w:val="36"/>
                <w:lang w:val="en-GB" w:eastAsia="en-GB"/>
              </w:rPr>
              <w:t>9</w:t>
            </w:r>
          </w:p>
        </w:tc>
        <w:tc>
          <w:tcPr>
            <w:tcW w:w="680" w:type="dxa"/>
            <w:shd w:val="clear" w:color="auto" w:fill="A6A6A6" w:themeFill="background1" w:themeFillShade="A6"/>
            <w:noWrap/>
            <w:vAlign w:val="center"/>
          </w:tcPr>
          <w:p w:rsidR="00DD06D1" w:rsidRPr="00DD06D1" w:rsidRDefault="00DD06D1" w:rsidP="00066941">
            <w:pPr>
              <w:spacing w:after="0"/>
              <w:jc w:val="center"/>
              <w:rPr>
                <w:rFonts w:eastAsia="Times New Roman" w:cs="Times New Roman"/>
                <w:b/>
                <w:color w:val="FFFFFF" w:themeColor="background1"/>
                <w:sz w:val="36"/>
                <w:szCs w:val="36"/>
                <w:lang w:val="en-GB" w:eastAsia="en-GB"/>
              </w:rPr>
            </w:pPr>
            <w:r w:rsidRPr="00DD06D1">
              <w:rPr>
                <w:rFonts w:eastAsia="Times New Roman" w:cs="Times New Roman"/>
                <w:b/>
                <w:color w:val="FFFFFF" w:themeColor="background1"/>
                <w:sz w:val="36"/>
                <w:szCs w:val="36"/>
                <w:lang w:val="en-GB" w:eastAsia="en-GB"/>
              </w:rPr>
              <w:t>10</w:t>
            </w:r>
          </w:p>
        </w:tc>
        <w:tc>
          <w:tcPr>
            <w:tcW w:w="680" w:type="dxa"/>
            <w:shd w:val="clear" w:color="auto" w:fill="A6A6A6" w:themeFill="background1" w:themeFillShade="A6"/>
            <w:noWrap/>
            <w:vAlign w:val="center"/>
          </w:tcPr>
          <w:p w:rsidR="00DD06D1" w:rsidRPr="00DD06D1" w:rsidRDefault="00DD06D1" w:rsidP="00066941">
            <w:pPr>
              <w:spacing w:after="0"/>
              <w:jc w:val="center"/>
              <w:rPr>
                <w:rFonts w:eastAsia="Times New Roman" w:cs="Times New Roman"/>
                <w:b/>
                <w:color w:val="FFFFFF" w:themeColor="background1"/>
                <w:sz w:val="36"/>
                <w:szCs w:val="36"/>
                <w:lang w:val="en-GB" w:eastAsia="en-GB"/>
              </w:rPr>
            </w:pPr>
            <w:r w:rsidRPr="00DD06D1">
              <w:rPr>
                <w:rFonts w:eastAsia="Times New Roman" w:cs="Times New Roman"/>
                <w:b/>
                <w:color w:val="FFFFFF" w:themeColor="background1"/>
                <w:sz w:val="36"/>
                <w:szCs w:val="36"/>
                <w:lang w:val="en-GB" w:eastAsia="en-GB"/>
              </w:rPr>
              <w:t>11</w:t>
            </w:r>
          </w:p>
        </w:tc>
        <w:tc>
          <w:tcPr>
            <w:tcW w:w="680" w:type="dxa"/>
            <w:shd w:val="clear" w:color="auto" w:fill="A6A6A6" w:themeFill="background1" w:themeFillShade="A6"/>
            <w:noWrap/>
            <w:vAlign w:val="center"/>
          </w:tcPr>
          <w:p w:rsidR="00DD06D1" w:rsidRPr="00DD06D1" w:rsidRDefault="00DD06D1" w:rsidP="00066941">
            <w:pPr>
              <w:spacing w:after="0"/>
              <w:jc w:val="center"/>
              <w:rPr>
                <w:rFonts w:eastAsia="Times New Roman" w:cs="Times New Roman"/>
                <w:b/>
                <w:color w:val="FFFFFF" w:themeColor="background1"/>
                <w:sz w:val="36"/>
                <w:szCs w:val="36"/>
                <w:lang w:val="en-GB" w:eastAsia="en-GB"/>
              </w:rPr>
            </w:pPr>
            <w:r w:rsidRPr="00DD06D1">
              <w:rPr>
                <w:rFonts w:eastAsia="Times New Roman" w:cs="Times New Roman"/>
                <w:b/>
                <w:color w:val="FFFFFF" w:themeColor="background1"/>
                <w:sz w:val="36"/>
                <w:szCs w:val="36"/>
                <w:lang w:val="en-GB" w:eastAsia="en-GB"/>
              </w:rPr>
              <w:t>12</w:t>
            </w:r>
          </w:p>
        </w:tc>
      </w:tr>
      <w:tr w:rsidR="00DD06D1" w:rsidRPr="00DD06D1" w:rsidTr="00DD06D1">
        <w:trPr>
          <w:trHeight w:val="680"/>
          <w:jc w:val="center"/>
        </w:trPr>
        <w:tc>
          <w:tcPr>
            <w:tcW w:w="680" w:type="dxa"/>
            <w:shd w:val="clear" w:color="auto" w:fill="A6A6A6" w:themeFill="background1" w:themeFillShade="A6"/>
            <w:noWrap/>
            <w:vAlign w:val="center"/>
          </w:tcPr>
          <w:p w:rsidR="00DD06D1" w:rsidRPr="00DD06D1" w:rsidRDefault="00DD06D1" w:rsidP="00066941">
            <w:pPr>
              <w:spacing w:after="0"/>
              <w:jc w:val="center"/>
              <w:rPr>
                <w:rFonts w:eastAsia="Times New Roman" w:cs="Times New Roman"/>
                <w:b/>
                <w:color w:val="FFFFFF" w:themeColor="background1"/>
                <w:sz w:val="36"/>
                <w:szCs w:val="36"/>
                <w:lang w:val="en-GB" w:eastAsia="en-GB"/>
              </w:rPr>
            </w:pPr>
            <w:r w:rsidRPr="00DD06D1">
              <w:rPr>
                <w:rFonts w:eastAsia="Times New Roman" w:cs="Times New Roman"/>
                <w:b/>
                <w:color w:val="FFFFFF" w:themeColor="background1"/>
                <w:sz w:val="36"/>
                <w:szCs w:val="36"/>
                <w:lang w:val="en-GB" w:eastAsia="en-GB"/>
              </w:rPr>
              <w:t>1</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7</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7</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7</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7</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7</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6.5</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7</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7</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6.5</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7</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6.5</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5</w:t>
            </w:r>
          </w:p>
        </w:tc>
      </w:tr>
      <w:tr w:rsidR="00DD06D1" w:rsidRPr="00DD06D1" w:rsidTr="00DD06D1">
        <w:trPr>
          <w:trHeight w:val="680"/>
          <w:jc w:val="center"/>
        </w:trPr>
        <w:tc>
          <w:tcPr>
            <w:tcW w:w="680" w:type="dxa"/>
            <w:shd w:val="clear" w:color="auto" w:fill="A6A6A6" w:themeFill="background1" w:themeFillShade="A6"/>
            <w:noWrap/>
            <w:vAlign w:val="center"/>
          </w:tcPr>
          <w:p w:rsidR="00DD06D1" w:rsidRPr="00DD06D1" w:rsidRDefault="00DD06D1" w:rsidP="00066941">
            <w:pPr>
              <w:spacing w:after="0"/>
              <w:jc w:val="center"/>
              <w:rPr>
                <w:rFonts w:eastAsia="Times New Roman" w:cs="Times New Roman"/>
                <w:b/>
                <w:color w:val="FFFFFF" w:themeColor="background1"/>
                <w:sz w:val="36"/>
                <w:szCs w:val="36"/>
                <w:lang w:val="en-GB" w:eastAsia="en-GB"/>
              </w:rPr>
            </w:pPr>
            <w:r w:rsidRPr="00DD06D1">
              <w:rPr>
                <w:rFonts w:eastAsia="Times New Roman" w:cs="Times New Roman"/>
                <w:b/>
                <w:color w:val="FFFFFF" w:themeColor="background1"/>
                <w:sz w:val="36"/>
                <w:szCs w:val="36"/>
                <w:lang w:val="en-GB" w:eastAsia="en-GB"/>
              </w:rPr>
              <w:t>2</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7.5</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8</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8.5</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10</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9.5</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8</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9</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9</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8</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7.5</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6.5</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5</w:t>
            </w:r>
          </w:p>
        </w:tc>
      </w:tr>
      <w:tr w:rsidR="00DD06D1" w:rsidRPr="00DD06D1" w:rsidTr="00DD06D1">
        <w:trPr>
          <w:trHeight w:val="680"/>
          <w:jc w:val="center"/>
        </w:trPr>
        <w:tc>
          <w:tcPr>
            <w:tcW w:w="680" w:type="dxa"/>
            <w:shd w:val="clear" w:color="auto" w:fill="A6A6A6" w:themeFill="background1" w:themeFillShade="A6"/>
            <w:noWrap/>
            <w:vAlign w:val="center"/>
          </w:tcPr>
          <w:p w:rsidR="00DD06D1" w:rsidRPr="00DD06D1" w:rsidRDefault="00DD06D1" w:rsidP="00066941">
            <w:pPr>
              <w:spacing w:after="0"/>
              <w:jc w:val="center"/>
              <w:rPr>
                <w:rFonts w:eastAsia="Times New Roman" w:cs="Times New Roman"/>
                <w:b/>
                <w:color w:val="FFFFFF" w:themeColor="background1"/>
                <w:sz w:val="36"/>
                <w:szCs w:val="36"/>
                <w:lang w:val="en-GB" w:eastAsia="en-GB"/>
              </w:rPr>
            </w:pPr>
            <w:r w:rsidRPr="00DD06D1">
              <w:rPr>
                <w:rFonts w:eastAsia="Times New Roman" w:cs="Times New Roman"/>
                <w:b/>
                <w:color w:val="FFFFFF" w:themeColor="background1"/>
                <w:sz w:val="36"/>
                <w:szCs w:val="36"/>
                <w:lang w:val="en-GB" w:eastAsia="en-GB"/>
              </w:rPr>
              <w:t>3</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8.5</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9.5</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10.5</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10.5</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10.5</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10</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10</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10.5</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10</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9</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7</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5</w:t>
            </w:r>
          </w:p>
        </w:tc>
      </w:tr>
      <w:tr w:rsidR="00DD06D1" w:rsidRPr="00DD06D1" w:rsidTr="00DD06D1">
        <w:trPr>
          <w:trHeight w:val="680"/>
          <w:jc w:val="center"/>
        </w:trPr>
        <w:tc>
          <w:tcPr>
            <w:tcW w:w="680" w:type="dxa"/>
            <w:shd w:val="clear" w:color="auto" w:fill="A6A6A6" w:themeFill="background1" w:themeFillShade="A6"/>
            <w:noWrap/>
            <w:vAlign w:val="center"/>
          </w:tcPr>
          <w:p w:rsidR="00DD06D1" w:rsidRPr="00DD06D1" w:rsidRDefault="00DD06D1" w:rsidP="00066941">
            <w:pPr>
              <w:spacing w:after="0"/>
              <w:jc w:val="center"/>
              <w:rPr>
                <w:rFonts w:eastAsia="Times New Roman" w:cs="Times New Roman"/>
                <w:b/>
                <w:color w:val="FFFFFF" w:themeColor="background1"/>
                <w:sz w:val="36"/>
                <w:szCs w:val="36"/>
                <w:lang w:val="en-GB" w:eastAsia="en-GB"/>
              </w:rPr>
            </w:pPr>
            <w:r w:rsidRPr="00DD06D1">
              <w:rPr>
                <w:rFonts w:eastAsia="Times New Roman" w:cs="Times New Roman"/>
                <w:b/>
                <w:color w:val="FFFFFF" w:themeColor="background1"/>
                <w:sz w:val="36"/>
                <w:szCs w:val="36"/>
                <w:lang w:val="en-GB" w:eastAsia="en-GB"/>
              </w:rPr>
              <w:t>4</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9.5</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10.5</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11</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12</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12</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11</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11</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12</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11.5</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9.5</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7</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5</w:t>
            </w:r>
          </w:p>
        </w:tc>
      </w:tr>
      <w:tr w:rsidR="00DD06D1" w:rsidRPr="00DD06D1" w:rsidTr="00DD06D1">
        <w:trPr>
          <w:trHeight w:val="680"/>
          <w:jc w:val="center"/>
        </w:trPr>
        <w:tc>
          <w:tcPr>
            <w:tcW w:w="680" w:type="dxa"/>
            <w:shd w:val="clear" w:color="auto" w:fill="A6A6A6" w:themeFill="background1" w:themeFillShade="A6"/>
            <w:noWrap/>
            <w:vAlign w:val="center"/>
          </w:tcPr>
          <w:p w:rsidR="00DD06D1" w:rsidRPr="00DD06D1" w:rsidRDefault="00DD06D1" w:rsidP="00066941">
            <w:pPr>
              <w:spacing w:after="0"/>
              <w:jc w:val="center"/>
              <w:rPr>
                <w:rFonts w:eastAsia="Times New Roman" w:cs="Times New Roman"/>
                <w:b/>
                <w:color w:val="FFFFFF" w:themeColor="background1"/>
                <w:sz w:val="36"/>
                <w:szCs w:val="36"/>
                <w:lang w:val="en-GB" w:eastAsia="en-GB"/>
              </w:rPr>
            </w:pPr>
            <w:r w:rsidRPr="00DD06D1">
              <w:rPr>
                <w:rFonts w:eastAsia="Times New Roman" w:cs="Times New Roman"/>
                <w:b/>
                <w:color w:val="FFFFFF" w:themeColor="background1"/>
                <w:sz w:val="36"/>
                <w:szCs w:val="36"/>
                <w:lang w:val="en-GB" w:eastAsia="en-GB"/>
              </w:rPr>
              <w:t>5</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9</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11</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13</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14</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14</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12</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12</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12.5</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12</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9</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7</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5</w:t>
            </w:r>
          </w:p>
        </w:tc>
      </w:tr>
      <w:tr w:rsidR="00DD06D1" w:rsidRPr="00DD06D1" w:rsidTr="00DD06D1">
        <w:trPr>
          <w:trHeight w:val="680"/>
          <w:jc w:val="center"/>
        </w:trPr>
        <w:tc>
          <w:tcPr>
            <w:tcW w:w="680" w:type="dxa"/>
            <w:shd w:val="clear" w:color="auto" w:fill="A6A6A6" w:themeFill="background1" w:themeFillShade="A6"/>
            <w:noWrap/>
            <w:vAlign w:val="center"/>
          </w:tcPr>
          <w:p w:rsidR="00DD06D1" w:rsidRPr="00DD06D1" w:rsidRDefault="00DD06D1" w:rsidP="00066941">
            <w:pPr>
              <w:spacing w:after="0"/>
              <w:jc w:val="center"/>
              <w:rPr>
                <w:rFonts w:eastAsia="Times New Roman" w:cs="Times New Roman"/>
                <w:b/>
                <w:color w:val="FFFFFF" w:themeColor="background1"/>
                <w:sz w:val="36"/>
                <w:szCs w:val="36"/>
                <w:lang w:val="en-GB" w:eastAsia="en-GB"/>
              </w:rPr>
            </w:pPr>
            <w:r w:rsidRPr="00DD06D1">
              <w:rPr>
                <w:rFonts w:eastAsia="Times New Roman" w:cs="Times New Roman"/>
                <w:b/>
                <w:color w:val="FFFFFF" w:themeColor="background1"/>
                <w:sz w:val="36"/>
                <w:szCs w:val="36"/>
                <w:lang w:val="en-GB" w:eastAsia="en-GB"/>
              </w:rPr>
              <w:t>6</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8.5</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11</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13</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14.5</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14</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11.5</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11.5</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12</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11</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8.5</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7</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5</w:t>
            </w:r>
          </w:p>
        </w:tc>
      </w:tr>
      <w:tr w:rsidR="00DD06D1" w:rsidRPr="00DD06D1" w:rsidTr="00DD06D1">
        <w:trPr>
          <w:trHeight w:val="680"/>
          <w:jc w:val="center"/>
        </w:trPr>
        <w:tc>
          <w:tcPr>
            <w:tcW w:w="680" w:type="dxa"/>
            <w:shd w:val="clear" w:color="auto" w:fill="A6A6A6" w:themeFill="background1" w:themeFillShade="A6"/>
            <w:noWrap/>
            <w:vAlign w:val="center"/>
          </w:tcPr>
          <w:p w:rsidR="00DD06D1" w:rsidRPr="00DD06D1" w:rsidRDefault="00DD06D1" w:rsidP="00066941">
            <w:pPr>
              <w:spacing w:after="0"/>
              <w:jc w:val="center"/>
              <w:rPr>
                <w:rFonts w:eastAsia="Times New Roman" w:cs="Times New Roman"/>
                <w:b/>
                <w:color w:val="FFFFFF" w:themeColor="background1"/>
                <w:sz w:val="36"/>
                <w:szCs w:val="36"/>
                <w:lang w:val="en-GB" w:eastAsia="en-GB"/>
              </w:rPr>
            </w:pPr>
            <w:r w:rsidRPr="00DD06D1">
              <w:rPr>
                <w:rFonts w:eastAsia="Times New Roman" w:cs="Times New Roman"/>
                <w:b/>
                <w:color w:val="FFFFFF" w:themeColor="background1"/>
                <w:sz w:val="36"/>
                <w:szCs w:val="36"/>
                <w:lang w:val="en-GB" w:eastAsia="en-GB"/>
              </w:rPr>
              <w:t>7</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8.5</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10</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12</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12.5</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12</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10</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10</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10</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9.5</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8</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7</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5</w:t>
            </w:r>
          </w:p>
        </w:tc>
      </w:tr>
      <w:tr w:rsidR="00DD06D1" w:rsidRPr="00DD06D1" w:rsidTr="00DD06D1">
        <w:trPr>
          <w:trHeight w:val="680"/>
          <w:jc w:val="center"/>
        </w:trPr>
        <w:tc>
          <w:tcPr>
            <w:tcW w:w="680" w:type="dxa"/>
            <w:shd w:val="clear" w:color="auto" w:fill="A6A6A6" w:themeFill="background1" w:themeFillShade="A6"/>
            <w:noWrap/>
            <w:vAlign w:val="center"/>
          </w:tcPr>
          <w:p w:rsidR="00DD06D1" w:rsidRPr="00DD06D1" w:rsidRDefault="00DD06D1" w:rsidP="00066941">
            <w:pPr>
              <w:spacing w:after="0"/>
              <w:jc w:val="center"/>
              <w:rPr>
                <w:rFonts w:eastAsia="Times New Roman" w:cs="Times New Roman"/>
                <w:b/>
                <w:color w:val="FFFFFF" w:themeColor="background1"/>
                <w:sz w:val="36"/>
                <w:szCs w:val="36"/>
                <w:lang w:val="en-GB" w:eastAsia="en-GB"/>
              </w:rPr>
            </w:pPr>
            <w:r w:rsidRPr="00DD06D1">
              <w:rPr>
                <w:rFonts w:eastAsia="Times New Roman" w:cs="Times New Roman"/>
                <w:b/>
                <w:color w:val="FFFFFF" w:themeColor="background1"/>
                <w:sz w:val="36"/>
                <w:szCs w:val="36"/>
                <w:lang w:val="en-GB" w:eastAsia="en-GB"/>
              </w:rPr>
              <w:t>8</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7.5</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8</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10</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9.5</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10</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8.5</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8.5</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9</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8</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7.5</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6.5</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5</w:t>
            </w:r>
          </w:p>
        </w:tc>
      </w:tr>
      <w:tr w:rsidR="00DD06D1" w:rsidRPr="00DD06D1" w:rsidTr="00DD06D1">
        <w:trPr>
          <w:trHeight w:val="680"/>
          <w:jc w:val="center"/>
        </w:trPr>
        <w:tc>
          <w:tcPr>
            <w:tcW w:w="680" w:type="dxa"/>
            <w:shd w:val="clear" w:color="auto" w:fill="A6A6A6" w:themeFill="background1" w:themeFillShade="A6"/>
            <w:noWrap/>
            <w:vAlign w:val="center"/>
          </w:tcPr>
          <w:p w:rsidR="00DD06D1" w:rsidRPr="00DD06D1" w:rsidRDefault="00DD06D1" w:rsidP="00066941">
            <w:pPr>
              <w:spacing w:after="0"/>
              <w:jc w:val="center"/>
              <w:rPr>
                <w:rFonts w:eastAsia="Times New Roman" w:cs="Times New Roman"/>
                <w:b/>
                <w:color w:val="FFFFFF" w:themeColor="background1"/>
                <w:sz w:val="36"/>
                <w:szCs w:val="36"/>
                <w:lang w:val="en-GB" w:eastAsia="en-GB"/>
              </w:rPr>
            </w:pPr>
            <w:r w:rsidRPr="00DD06D1">
              <w:rPr>
                <w:rFonts w:eastAsia="Times New Roman" w:cs="Times New Roman"/>
                <w:b/>
                <w:color w:val="FFFFFF" w:themeColor="background1"/>
                <w:sz w:val="36"/>
                <w:szCs w:val="36"/>
                <w:lang w:val="en-GB" w:eastAsia="en-GB"/>
              </w:rPr>
              <w:t>9</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5</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7</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7.5</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8.5</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7</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7</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7</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7</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6.5</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6.5</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5</w:t>
            </w:r>
          </w:p>
        </w:tc>
        <w:tc>
          <w:tcPr>
            <w:tcW w:w="680" w:type="dxa"/>
            <w:shd w:val="clear" w:color="auto" w:fill="auto"/>
            <w:noWrap/>
            <w:vAlign w:val="center"/>
            <w:hideMark/>
          </w:tcPr>
          <w:p w:rsidR="00DD06D1" w:rsidRPr="001D69EB" w:rsidRDefault="00DD06D1" w:rsidP="00066941">
            <w:pPr>
              <w:spacing w:after="0"/>
              <w:jc w:val="center"/>
              <w:rPr>
                <w:rFonts w:eastAsia="Times New Roman" w:cs="Times New Roman"/>
                <w:color w:val="000000"/>
                <w:szCs w:val="20"/>
                <w:lang w:val="en-GB" w:eastAsia="en-GB"/>
              </w:rPr>
            </w:pPr>
            <w:r w:rsidRPr="001D69EB">
              <w:rPr>
                <w:rFonts w:eastAsia="Times New Roman" w:cs="Times New Roman"/>
                <w:color w:val="000000"/>
                <w:szCs w:val="20"/>
                <w:lang w:val="en-GB" w:eastAsia="en-GB"/>
              </w:rPr>
              <w:t>5</w:t>
            </w:r>
          </w:p>
        </w:tc>
      </w:tr>
    </w:tbl>
    <w:p w:rsidR="00DD06D1" w:rsidRDefault="00DD06D1" w:rsidP="00066941"/>
    <w:p w:rsidR="00FF780A" w:rsidRDefault="00FF780A" w:rsidP="0049276E">
      <w:pPr>
        <w:pStyle w:val="Heading2"/>
      </w:pPr>
      <w:r>
        <w:t xml:space="preserve">Teil 2: Erzeuge eine </w:t>
      </w:r>
      <w:r w:rsidRPr="0049276E">
        <w:t>Falschfarben</w:t>
      </w:r>
      <w:r>
        <w:t>-Höhenkarte</w:t>
      </w:r>
    </w:p>
    <w:p w:rsidR="00DD06D1" w:rsidRDefault="00FF780A" w:rsidP="00066941">
      <w:r>
        <w:rPr>
          <w:noProof/>
          <w:lang w:eastAsia="de-DE"/>
        </w:rPr>
        <w:drawing>
          <wp:inline distT="0" distB="0" distL="0" distR="0" wp14:anchorId="00B85C1F" wp14:editId="3BB2D1C7">
            <wp:extent cx="5760720" cy="30175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henprofil_Farbkarte_hires.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3017520"/>
                    </a:xfrm>
                    <a:prstGeom prst="rect">
                      <a:avLst/>
                    </a:prstGeom>
                  </pic:spPr>
                </pic:pic>
              </a:graphicData>
            </a:graphic>
          </wp:inline>
        </w:drawing>
      </w:r>
    </w:p>
    <w:p w:rsidR="00F91A21" w:rsidRDefault="00F91A21" w:rsidP="0049276E">
      <w:pPr>
        <w:pStyle w:val="Heading2"/>
      </w:pPr>
      <w:r>
        <w:lastRenderedPageBreak/>
        <w:t xml:space="preserve">Teil 3: Erstelle eine </w:t>
      </w:r>
      <w:r w:rsidRPr="0049276E">
        <w:t>Höhenlinienkarte</w:t>
      </w:r>
    </w:p>
    <w:p w:rsidR="00F91A21" w:rsidRPr="00F91A21" w:rsidRDefault="00F91A21" w:rsidP="00066941">
      <w:r>
        <w:rPr>
          <w:noProof/>
          <w:lang w:eastAsia="de-DE"/>
        </w:rPr>
        <w:drawing>
          <wp:inline distT="0" distB="0" distL="0" distR="0" wp14:anchorId="562681D4" wp14:editId="1E4F92B6">
            <wp:extent cx="5760720" cy="42722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ourMap.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60720" cy="4272280"/>
                    </a:xfrm>
                    <a:prstGeom prst="rect">
                      <a:avLst/>
                    </a:prstGeom>
                  </pic:spPr>
                </pic:pic>
              </a:graphicData>
            </a:graphic>
          </wp:inline>
        </w:drawing>
      </w:r>
    </w:p>
    <w:p w:rsidR="00FF780A" w:rsidRDefault="00FF780A" w:rsidP="0049276E">
      <w:pPr>
        <w:pStyle w:val="Heading2"/>
      </w:pPr>
      <w:r>
        <w:t>Teil 4: Erstelle ein 3D-Profil mit Microsoft Excel 2010</w:t>
      </w:r>
    </w:p>
    <w:p w:rsidR="00FF780A" w:rsidRPr="003038F9" w:rsidRDefault="00481DBA" w:rsidP="00066941">
      <w:r>
        <w:rPr>
          <w:noProof/>
          <w:lang w:eastAsia="de-DE"/>
        </w:rPr>
        <w:drawing>
          <wp:inline distT="0" distB="0" distL="0" distR="0" wp14:anchorId="6DBC0AC9" wp14:editId="61F6A379">
            <wp:extent cx="5760720" cy="2235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henprofil_Excel.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60720" cy="2235200"/>
                    </a:xfrm>
                    <a:prstGeom prst="rect">
                      <a:avLst/>
                    </a:prstGeom>
                  </pic:spPr>
                </pic:pic>
              </a:graphicData>
            </a:graphic>
          </wp:inline>
        </w:drawing>
      </w:r>
    </w:p>
    <w:sectPr w:rsidR="00FF780A" w:rsidRPr="003038F9">
      <w:headerReference w:type="default" r:id="rId39"/>
      <w:footerReference w:type="default" r:id="rId40"/>
      <w:pgSz w:w="11906" w:h="16838"/>
      <w:pgMar w:top="1417" w:right="1417" w:bottom="1134" w:left="141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64B2" w:rsidRDefault="00FB64B2">
      <w:pPr>
        <w:spacing w:after="0" w:line="240" w:lineRule="auto"/>
      </w:pPr>
      <w:r>
        <w:separator/>
      </w:r>
    </w:p>
  </w:endnote>
  <w:endnote w:type="continuationSeparator" w:id="0">
    <w:p w:rsidR="00FB64B2" w:rsidRDefault="00FB64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12CB2FB0-D13F-45F2-97CF-B48D2A579D82}"/>
  </w:font>
  <w:font w:name="Times New Roman">
    <w:panose1 w:val="02020603050405020304"/>
    <w:charset w:val="00"/>
    <w:family w:val="roman"/>
    <w:pitch w:val="variable"/>
    <w:sig w:usb0="E0002AFF" w:usb1="C0007841" w:usb2="00000009" w:usb3="00000000" w:csb0="000001FF" w:csb1="00000000"/>
    <w:embedRegular r:id="rId2" w:fontKey="{F8364256-5C69-4CD4-83C3-00C4D72CD07A}"/>
    <w:embedBold r:id="rId3" w:fontKey="{06E9DDC9-1554-40DB-8979-2C3B10C0E36A}"/>
    <w:embedItalic r:id="rId4" w:fontKey="{E07914F3-6973-43EA-9299-760A73208FD9}"/>
    <w:embedBoldItalic r:id="rId5" w:fontKey="{CD1344EB-77D7-4764-A8F7-3706EAAAD439}"/>
  </w:font>
  <w:font w:name="Courier New">
    <w:panose1 w:val="02070309020205020404"/>
    <w:charset w:val="00"/>
    <w:family w:val="modern"/>
    <w:pitch w:val="fixed"/>
    <w:sig w:usb0="E0002AFF" w:usb1="C0007843" w:usb2="00000009" w:usb3="00000000" w:csb0="000001FF" w:csb1="00000000"/>
    <w:embedRegular r:id="rId6" w:fontKey="{AC6D5192-D235-4657-9185-7EF80FD2501A}"/>
  </w:font>
  <w:font w:name="Wingdings">
    <w:panose1 w:val="05000000000000000000"/>
    <w:charset w:val="02"/>
    <w:family w:val="auto"/>
    <w:pitch w:val="variable"/>
    <w:sig w:usb0="00000000" w:usb1="10000000" w:usb2="00000000" w:usb3="00000000" w:csb0="80000000" w:csb1="00000000"/>
    <w:embedRegular r:id="rId7" w:fontKey="{D739130D-DEBD-4697-A9B2-9A3BE5A32481}"/>
  </w:font>
  <w:font w:name="Calibri">
    <w:panose1 w:val="020F0502020204030204"/>
    <w:charset w:val="00"/>
    <w:family w:val="swiss"/>
    <w:pitch w:val="variable"/>
    <w:sig w:usb0="E00002FF" w:usb1="4000ACFF" w:usb2="00000001" w:usb3="00000000" w:csb0="0000019F" w:csb1="00000000"/>
    <w:embedRegular r:id="rId8" w:fontKey="{3817C6B9-0EDC-414E-B9ED-08CACA120FE9}"/>
  </w:font>
  <w:font w:name="Ubuntu">
    <w:panose1 w:val="020B0504030602030204"/>
    <w:charset w:val="00"/>
    <w:family w:val="swiss"/>
    <w:pitch w:val="variable"/>
    <w:sig w:usb0="E00002FF" w:usb1="5000205B" w:usb2="00000000" w:usb3="00000000" w:csb0="0000009F" w:csb1="00000000"/>
    <w:embedRegular r:id="rId9" w:fontKey="{7A8A4FCC-D3FA-4C7B-A87E-B69110108DDB}"/>
    <w:embedBold r:id="rId10" w:fontKey="{6E0CDA12-19AC-48B8-A1D7-5F994AF8398A}"/>
    <w:embedItalic r:id="rId11" w:fontKey="{552607D9-251E-4A7B-B4D5-70040977D557}"/>
    <w:embedBoldItalic r:id="rId12" w:fontKey="{57DC0595-4AAD-453B-99FE-E38C576D9A0D}"/>
  </w:font>
  <w:font w:name="Cambria">
    <w:panose1 w:val="02040503050406030204"/>
    <w:charset w:val="00"/>
    <w:family w:val="roman"/>
    <w:pitch w:val="variable"/>
    <w:sig w:usb0="E00002FF" w:usb1="400004FF" w:usb2="00000000" w:usb3="00000000" w:csb0="0000019F" w:csb1="00000000"/>
    <w:embedRegular r:id="rId13" w:fontKey="{3D017609-2354-4C6C-BB0D-B6AEF72E95F7}"/>
    <w:embedBold r:id="rId14" w:fontKey="{F68CA348-97A6-4F49-901A-5E3D39C8D386}"/>
    <w:embedItalic r:id="rId15" w:fontKey="{FC7B3B53-3476-4E60-8391-D96EBB6FFB36}"/>
    <w:embedBoldItalic r:id="rId16" w:fontKey="{66C5C237-6BEF-4EED-B437-A8B394BDB938}"/>
  </w:font>
  <w:font w:name="Miso">
    <w:panose1 w:val="00000000000000000000"/>
    <w:charset w:val="00"/>
    <w:family w:val="modern"/>
    <w:notTrueType/>
    <w:pitch w:val="variable"/>
    <w:sig w:usb0="800000AF" w:usb1="0000000A" w:usb2="00000000" w:usb3="00000000" w:csb0="00000001" w:csb1="00000000"/>
  </w:font>
  <w:font w:name="Tahoma">
    <w:panose1 w:val="020B0604030504040204"/>
    <w:charset w:val="00"/>
    <w:family w:val="swiss"/>
    <w:pitch w:val="variable"/>
    <w:sig w:usb0="E1002EFF" w:usb1="C000605B" w:usb2="00000029" w:usb3="00000000" w:csb0="000101FF" w:csb1="00000000"/>
    <w:embedRegular r:id="rId17" w:fontKey="{4B9EBB2F-D032-4E91-A299-37047C051993}"/>
  </w:font>
  <w:font w:name="Cambria Math">
    <w:panose1 w:val="02040503050406030204"/>
    <w:charset w:val="00"/>
    <w:family w:val="roman"/>
    <w:pitch w:val="variable"/>
    <w:sig w:usb0="E00002FF" w:usb1="420024FF" w:usb2="00000000" w:usb3="00000000" w:csb0="0000019F" w:csb1="00000000"/>
    <w:embedItalic r:id="rId18" w:fontKey="{35FD7103-2B7C-4C5A-9191-C70A7B12AF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4B2" w:rsidRDefault="00FB64B2" w:rsidP="00F972AF">
    <w:pPr>
      <w:pStyle w:val="Footer"/>
      <w:jc w:val="right"/>
    </w:pPr>
    <w:r>
      <w:t>Zwischen Berg und tiefem Tal</w:t>
    </w:r>
    <w:r>
      <w:tab/>
    </w:r>
    <w:r>
      <w:tab/>
      <w:t xml:space="preserve">Seite </w:t>
    </w:r>
    <w:sdt>
      <w:sdtPr>
        <w:id w:val="-195053865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936E6">
          <w:rPr>
            <w:noProof/>
          </w:rPr>
          <w:t>15</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64B2" w:rsidRDefault="00FB64B2">
      <w:pPr>
        <w:spacing w:after="0" w:line="240" w:lineRule="auto"/>
      </w:pPr>
      <w:r>
        <w:rPr>
          <w:color w:val="000000"/>
        </w:rPr>
        <w:separator/>
      </w:r>
    </w:p>
  </w:footnote>
  <w:footnote w:type="continuationSeparator" w:id="0">
    <w:p w:rsidR="00FB64B2" w:rsidRDefault="00FB64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64B2" w:rsidRPr="0099051F" w:rsidRDefault="00FB64B2">
    <w:pPr>
      <w:pStyle w:val="Header"/>
      <w:rPr>
        <w:b/>
        <w:sz w:val="28"/>
        <w:szCs w:val="28"/>
      </w:rPr>
    </w:pPr>
    <w:r>
      <w:rPr>
        <w:b/>
        <w:noProof/>
        <w:sz w:val="28"/>
        <w:szCs w:val="28"/>
        <w:lang w:eastAsia="de-DE"/>
      </w:rPr>
      <w:drawing>
        <wp:inline distT="0" distB="0" distL="0" distR="0" wp14:anchorId="2EF16E6E" wp14:editId="7F264966">
          <wp:extent cx="944139" cy="46800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m-juniorakademie-logo-4eck.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44139" cy="468000"/>
                  </a:xfrm>
                  <a:prstGeom prst="rect">
                    <a:avLst/>
                  </a:prstGeom>
                  <a:ln>
                    <a:noFill/>
                  </a:ln>
                  <a:extLst>
                    <a:ext uri="{53640926-AAD7-44D8-BBD7-CCE9431645EC}">
                      <a14:shadowObscured xmlns:a14="http://schemas.microsoft.com/office/drawing/2010/main"/>
                    </a:ext>
                  </a:extLst>
                </pic:spPr>
              </pic:pic>
            </a:graphicData>
          </a:graphic>
        </wp:inline>
      </w:drawing>
    </w:r>
    <w:r w:rsidRPr="0099051F">
      <w:rPr>
        <w:b/>
        <w:sz w:val="28"/>
        <w:szCs w:val="28"/>
      </w:rPr>
      <w:tab/>
    </w:r>
    <w:r w:rsidRPr="0099051F">
      <w:rPr>
        <w:b/>
        <w:sz w:val="28"/>
        <w:szCs w:val="28"/>
      </w:rPr>
      <w:tab/>
    </w:r>
    <w:r>
      <w:rPr>
        <w:b/>
        <w:noProof/>
        <w:sz w:val="28"/>
        <w:szCs w:val="28"/>
        <w:lang w:eastAsia="de-DE"/>
      </w:rPr>
      <w:drawing>
        <wp:inline distT="0" distB="0" distL="0" distR="0" wp14:anchorId="7ADACD48" wp14:editId="37022D7B">
          <wp:extent cx="900000" cy="46666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dA_500x260.png"/>
                  <pic:cNvPicPr/>
                </pic:nvPicPr>
                <pic:blipFill rotWithShape="1">
                  <a:blip r:embed="rId2">
                    <a:extLst>
                      <a:ext uri="{28A0092B-C50C-407E-A947-70E740481C1C}">
                        <a14:useLocalDpi xmlns:a14="http://schemas.microsoft.com/office/drawing/2010/main" val="0"/>
                      </a:ext>
                    </a:extLst>
                  </a:blip>
                  <a:srcRect l="-680" t="11538" r="-680" b="-12610"/>
                  <a:stretch/>
                </pic:blipFill>
                <pic:spPr bwMode="auto">
                  <a:xfrm>
                    <a:off x="0" y="0"/>
                    <a:ext cx="912227" cy="47300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420BF"/>
    <w:multiLevelType w:val="hybridMultilevel"/>
    <w:tmpl w:val="F6E41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EE227F7"/>
    <w:multiLevelType w:val="hybridMultilevel"/>
    <w:tmpl w:val="F27635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A17253F"/>
    <w:multiLevelType w:val="hybridMultilevel"/>
    <w:tmpl w:val="231436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EA9647A"/>
    <w:multiLevelType w:val="multilevel"/>
    <w:tmpl w:val="1E4222B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nsid w:val="21AA25BF"/>
    <w:multiLevelType w:val="multilevel"/>
    <w:tmpl w:val="2C949EB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29665F3A"/>
    <w:multiLevelType w:val="multilevel"/>
    <w:tmpl w:val="056C81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532049C"/>
    <w:multiLevelType w:val="multilevel"/>
    <w:tmpl w:val="EFDA28A4"/>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F206820"/>
    <w:multiLevelType w:val="hybridMultilevel"/>
    <w:tmpl w:val="AF667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67B0CE0"/>
    <w:multiLevelType w:val="hybridMultilevel"/>
    <w:tmpl w:val="450C5E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6DB207B8"/>
    <w:multiLevelType w:val="hybridMultilevel"/>
    <w:tmpl w:val="8EE43B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CCD0F60"/>
    <w:multiLevelType w:val="hybridMultilevel"/>
    <w:tmpl w:val="F0B84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4"/>
  </w:num>
  <w:num w:numId="4">
    <w:abstractNumId w:val="3"/>
  </w:num>
  <w:num w:numId="5">
    <w:abstractNumId w:val="10"/>
  </w:num>
  <w:num w:numId="6">
    <w:abstractNumId w:val="7"/>
  </w:num>
  <w:num w:numId="7">
    <w:abstractNumId w:val="0"/>
  </w:num>
  <w:num w:numId="8">
    <w:abstractNumId w:val="8"/>
  </w:num>
  <w:num w:numId="9">
    <w:abstractNumId w:val="1"/>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08"/>
  <w:autoHyphenation/>
  <w:hyphenationZone w:val="425"/>
  <w:drawingGridHorizontalSpacing w:val="284"/>
  <w:drawingGridVerticalSpacing w:val="284"/>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
  <w:rsids>
    <w:rsidRoot w:val="00DE1ADC"/>
    <w:rsid w:val="00003C30"/>
    <w:rsid w:val="000137F3"/>
    <w:rsid w:val="00015E26"/>
    <w:rsid w:val="000205DC"/>
    <w:rsid w:val="0003159F"/>
    <w:rsid w:val="00031913"/>
    <w:rsid w:val="00045654"/>
    <w:rsid w:val="000539FC"/>
    <w:rsid w:val="000601F1"/>
    <w:rsid w:val="00060864"/>
    <w:rsid w:val="00061CD4"/>
    <w:rsid w:val="00062B5C"/>
    <w:rsid w:val="000652B5"/>
    <w:rsid w:val="00066941"/>
    <w:rsid w:val="000737EF"/>
    <w:rsid w:val="0008158B"/>
    <w:rsid w:val="000919CF"/>
    <w:rsid w:val="0009247E"/>
    <w:rsid w:val="000A3275"/>
    <w:rsid w:val="000C70FC"/>
    <w:rsid w:val="000E6220"/>
    <w:rsid w:val="000F54F9"/>
    <w:rsid w:val="00106C85"/>
    <w:rsid w:val="00113BA6"/>
    <w:rsid w:val="00116104"/>
    <w:rsid w:val="00116DC2"/>
    <w:rsid w:val="00120646"/>
    <w:rsid w:val="00122E7F"/>
    <w:rsid w:val="00134447"/>
    <w:rsid w:val="00151C7E"/>
    <w:rsid w:val="00153AC6"/>
    <w:rsid w:val="00157B66"/>
    <w:rsid w:val="0017065F"/>
    <w:rsid w:val="0018111D"/>
    <w:rsid w:val="00185DC1"/>
    <w:rsid w:val="001936E6"/>
    <w:rsid w:val="00196AD6"/>
    <w:rsid w:val="001C6073"/>
    <w:rsid w:val="001C719F"/>
    <w:rsid w:val="001D59B5"/>
    <w:rsid w:val="001D69EB"/>
    <w:rsid w:val="001F1775"/>
    <w:rsid w:val="001F5672"/>
    <w:rsid w:val="002079C7"/>
    <w:rsid w:val="00211358"/>
    <w:rsid w:val="00216EA8"/>
    <w:rsid w:val="0022760F"/>
    <w:rsid w:val="0024238C"/>
    <w:rsid w:val="00246FFE"/>
    <w:rsid w:val="0024726F"/>
    <w:rsid w:val="00280396"/>
    <w:rsid w:val="002939CA"/>
    <w:rsid w:val="00294AD9"/>
    <w:rsid w:val="002D0BAF"/>
    <w:rsid w:val="002E5751"/>
    <w:rsid w:val="002E7490"/>
    <w:rsid w:val="002F05CE"/>
    <w:rsid w:val="002F05E3"/>
    <w:rsid w:val="002F4786"/>
    <w:rsid w:val="00302F6F"/>
    <w:rsid w:val="003038F9"/>
    <w:rsid w:val="00307A4E"/>
    <w:rsid w:val="00316FB1"/>
    <w:rsid w:val="0032729A"/>
    <w:rsid w:val="00332F2B"/>
    <w:rsid w:val="00335BC2"/>
    <w:rsid w:val="00335E23"/>
    <w:rsid w:val="00352E16"/>
    <w:rsid w:val="00360F39"/>
    <w:rsid w:val="0036542A"/>
    <w:rsid w:val="0038366D"/>
    <w:rsid w:val="00395967"/>
    <w:rsid w:val="003A4096"/>
    <w:rsid w:val="003A53D1"/>
    <w:rsid w:val="003B0BEE"/>
    <w:rsid w:val="003B2755"/>
    <w:rsid w:val="003B3EA7"/>
    <w:rsid w:val="003B498F"/>
    <w:rsid w:val="003B7544"/>
    <w:rsid w:val="003C1BF4"/>
    <w:rsid w:val="003C2068"/>
    <w:rsid w:val="003D5B2B"/>
    <w:rsid w:val="003D5CFF"/>
    <w:rsid w:val="003F4982"/>
    <w:rsid w:val="0040456A"/>
    <w:rsid w:val="00412944"/>
    <w:rsid w:val="00417265"/>
    <w:rsid w:val="0042262F"/>
    <w:rsid w:val="00424F68"/>
    <w:rsid w:val="00433957"/>
    <w:rsid w:val="004346DB"/>
    <w:rsid w:val="00437BD7"/>
    <w:rsid w:val="00455D6E"/>
    <w:rsid w:val="00456117"/>
    <w:rsid w:val="0046103C"/>
    <w:rsid w:val="00461D6F"/>
    <w:rsid w:val="004815C6"/>
    <w:rsid w:val="00481DBA"/>
    <w:rsid w:val="0048459D"/>
    <w:rsid w:val="0049276E"/>
    <w:rsid w:val="00493156"/>
    <w:rsid w:val="00495997"/>
    <w:rsid w:val="00497FBD"/>
    <w:rsid w:val="004A084B"/>
    <w:rsid w:val="004A6C43"/>
    <w:rsid w:val="004B41B8"/>
    <w:rsid w:val="004D276F"/>
    <w:rsid w:val="004D6071"/>
    <w:rsid w:val="004D68F0"/>
    <w:rsid w:val="004E696A"/>
    <w:rsid w:val="004F46EE"/>
    <w:rsid w:val="004F77C2"/>
    <w:rsid w:val="00511236"/>
    <w:rsid w:val="0052598C"/>
    <w:rsid w:val="00542D33"/>
    <w:rsid w:val="00565349"/>
    <w:rsid w:val="00574470"/>
    <w:rsid w:val="00592FAF"/>
    <w:rsid w:val="00595CE6"/>
    <w:rsid w:val="005A0419"/>
    <w:rsid w:val="005A11D2"/>
    <w:rsid w:val="005A4B9D"/>
    <w:rsid w:val="005B315F"/>
    <w:rsid w:val="005C1657"/>
    <w:rsid w:val="005C1B52"/>
    <w:rsid w:val="005C6CAE"/>
    <w:rsid w:val="005D1A5C"/>
    <w:rsid w:val="005D79C0"/>
    <w:rsid w:val="005E0CE5"/>
    <w:rsid w:val="005E79FF"/>
    <w:rsid w:val="005F2AF8"/>
    <w:rsid w:val="005F54CC"/>
    <w:rsid w:val="005F74D1"/>
    <w:rsid w:val="00605D5C"/>
    <w:rsid w:val="00605ED6"/>
    <w:rsid w:val="00607AFC"/>
    <w:rsid w:val="00631895"/>
    <w:rsid w:val="00644C47"/>
    <w:rsid w:val="0065006D"/>
    <w:rsid w:val="00675A21"/>
    <w:rsid w:val="00683497"/>
    <w:rsid w:val="0068487B"/>
    <w:rsid w:val="0068731D"/>
    <w:rsid w:val="006900F5"/>
    <w:rsid w:val="0069735D"/>
    <w:rsid w:val="00697652"/>
    <w:rsid w:val="006A4DC0"/>
    <w:rsid w:val="006C1127"/>
    <w:rsid w:val="006C3DB1"/>
    <w:rsid w:val="006C6D67"/>
    <w:rsid w:val="006F0E4C"/>
    <w:rsid w:val="006F1CD6"/>
    <w:rsid w:val="006F28B4"/>
    <w:rsid w:val="006F66D8"/>
    <w:rsid w:val="007131AC"/>
    <w:rsid w:val="007423B3"/>
    <w:rsid w:val="00756235"/>
    <w:rsid w:val="00770BF2"/>
    <w:rsid w:val="00780C9F"/>
    <w:rsid w:val="00790659"/>
    <w:rsid w:val="0079297B"/>
    <w:rsid w:val="00794D04"/>
    <w:rsid w:val="00796126"/>
    <w:rsid w:val="007A374F"/>
    <w:rsid w:val="007B1E59"/>
    <w:rsid w:val="007C3253"/>
    <w:rsid w:val="007C794D"/>
    <w:rsid w:val="007D10D9"/>
    <w:rsid w:val="007D74F9"/>
    <w:rsid w:val="007D7AA2"/>
    <w:rsid w:val="007E7F7F"/>
    <w:rsid w:val="007F50C6"/>
    <w:rsid w:val="00807E9D"/>
    <w:rsid w:val="00807FAA"/>
    <w:rsid w:val="008102D6"/>
    <w:rsid w:val="00825439"/>
    <w:rsid w:val="00845F9B"/>
    <w:rsid w:val="008500D4"/>
    <w:rsid w:val="00866233"/>
    <w:rsid w:val="00877F53"/>
    <w:rsid w:val="008821BB"/>
    <w:rsid w:val="00892A75"/>
    <w:rsid w:val="0089709C"/>
    <w:rsid w:val="008A0E66"/>
    <w:rsid w:val="008B0F9F"/>
    <w:rsid w:val="008C19B6"/>
    <w:rsid w:val="008C6298"/>
    <w:rsid w:val="008D4F2D"/>
    <w:rsid w:val="00911047"/>
    <w:rsid w:val="00922BB0"/>
    <w:rsid w:val="00923E08"/>
    <w:rsid w:val="00925507"/>
    <w:rsid w:val="00930917"/>
    <w:rsid w:val="009321CE"/>
    <w:rsid w:val="00937A6B"/>
    <w:rsid w:val="0095452E"/>
    <w:rsid w:val="00961442"/>
    <w:rsid w:val="0096147F"/>
    <w:rsid w:val="009674B0"/>
    <w:rsid w:val="009747CF"/>
    <w:rsid w:val="00976127"/>
    <w:rsid w:val="0099051F"/>
    <w:rsid w:val="009B2F99"/>
    <w:rsid w:val="009B3DB2"/>
    <w:rsid w:val="009B4035"/>
    <w:rsid w:val="009B5C11"/>
    <w:rsid w:val="009C3B40"/>
    <w:rsid w:val="009D5A4D"/>
    <w:rsid w:val="009E6BDF"/>
    <w:rsid w:val="00A02245"/>
    <w:rsid w:val="00A0394E"/>
    <w:rsid w:val="00A03FEB"/>
    <w:rsid w:val="00A0609D"/>
    <w:rsid w:val="00A16AFA"/>
    <w:rsid w:val="00A178E5"/>
    <w:rsid w:val="00A207F6"/>
    <w:rsid w:val="00A24B8C"/>
    <w:rsid w:val="00A30660"/>
    <w:rsid w:val="00A62BA4"/>
    <w:rsid w:val="00A728E5"/>
    <w:rsid w:val="00A74B76"/>
    <w:rsid w:val="00A84FD8"/>
    <w:rsid w:val="00A910EA"/>
    <w:rsid w:val="00A96E89"/>
    <w:rsid w:val="00AA4051"/>
    <w:rsid w:val="00AA5F0E"/>
    <w:rsid w:val="00AC5613"/>
    <w:rsid w:val="00AD0140"/>
    <w:rsid w:val="00AE29E6"/>
    <w:rsid w:val="00AF41FF"/>
    <w:rsid w:val="00AF4288"/>
    <w:rsid w:val="00B019E2"/>
    <w:rsid w:val="00B07D8F"/>
    <w:rsid w:val="00B1234A"/>
    <w:rsid w:val="00B15BAD"/>
    <w:rsid w:val="00B31593"/>
    <w:rsid w:val="00B4005F"/>
    <w:rsid w:val="00B41023"/>
    <w:rsid w:val="00B45417"/>
    <w:rsid w:val="00B75553"/>
    <w:rsid w:val="00B92F97"/>
    <w:rsid w:val="00BA0F76"/>
    <w:rsid w:val="00BA40E2"/>
    <w:rsid w:val="00BB48A4"/>
    <w:rsid w:val="00BC10D0"/>
    <w:rsid w:val="00BD01A3"/>
    <w:rsid w:val="00C00E17"/>
    <w:rsid w:val="00C414AC"/>
    <w:rsid w:val="00C47E46"/>
    <w:rsid w:val="00C5439D"/>
    <w:rsid w:val="00C65FB9"/>
    <w:rsid w:val="00C72479"/>
    <w:rsid w:val="00C75CD4"/>
    <w:rsid w:val="00C818CB"/>
    <w:rsid w:val="00C9244A"/>
    <w:rsid w:val="00C94FD3"/>
    <w:rsid w:val="00C96745"/>
    <w:rsid w:val="00CA0C56"/>
    <w:rsid w:val="00CB2F1E"/>
    <w:rsid w:val="00CC474C"/>
    <w:rsid w:val="00CC78D3"/>
    <w:rsid w:val="00CD43F2"/>
    <w:rsid w:val="00CD49DD"/>
    <w:rsid w:val="00CD5796"/>
    <w:rsid w:val="00CE2FE2"/>
    <w:rsid w:val="00CE500A"/>
    <w:rsid w:val="00CE6C0B"/>
    <w:rsid w:val="00D04804"/>
    <w:rsid w:val="00D06B37"/>
    <w:rsid w:val="00D150E8"/>
    <w:rsid w:val="00D22244"/>
    <w:rsid w:val="00D26319"/>
    <w:rsid w:val="00D31526"/>
    <w:rsid w:val="00D47F8B"/>
    <w:rsid w:val="00D510BA"/>
    <w:rsid w:val="00D874FA"/>
    <w:rsid w:val="00DA7AD8"/>
    <w:rsid w:val="00DB1335"/>
    <w:rsid w:val="00DB2BB9"/>
    <w:rsid w:val="00DC7EB5"/>
    <w:rsid w:val="00DD06D1"/>
    <w:rsid w:val="00DD2104"/>
    <w:rsid w:val="00DE1ADC"/>
    <w:rsid w:val="00DE2DC7"/>
    <w:rsid w:val="00DE4CFF"/>
    <w:rsid w:val="00DE7406"/>
    <w:rsid w:val="00DF045D"/>
    <w:rsid w:val="00DF1A9F"/>
    <w:rsid w:val="00DF6085"/>
    <w:rsid w:val="00DF6E24"/>
    <w:rsid w:val="00E04C53"/>
    <w:rsid w:val="00E05E66"/>
    <w:rsid w:val="00E10643"/>
    <w:rsid w:val="00E144E4"/>
    <w:rsid w:val="00E15192"/>
    <w:rsid w:val="00E17A49"/>
    <w:rsid w:val="00E20FD7"/>
    <w:rsid w:val="00E24CF2"/>
    <w:rsid w:val="00E37369"/>
    <w:rsid w:val="00E40407"/>
    <w:rsid w:val="00E51192"/>
    <w:rsid w:val="00E53619"/>
    <w:rsid w:val="00E56E74"/>
    <w:rsid w:val="00E7018E"/>
    <w:rsid w:val="00E71D60"/>
    <w:rsid w:val="00E85F35"/>
    <w:rsid w:val="00EB3ECD"/>
    <w:rsid w:val="00EC2A2D"/>
    <w:rsid w:val="00ED0EDB"/>
    <w:rsid w:val="00ED638D"/>
    <w:rsid w:val="00ED66BB"/>
    <w:rsid w:val="00EE0769"/>
    <w:rsid w:val="00EE662E"/>
    <w:rsid w:val="00EE6A4E"/>
    <w:rsid w:val="00EF0606"/>
    <w:rsid w:val="00EF103B"/>
    <w:rsid w:val="00F1394C"/>
    <w:rsid w:val="00F175D7"/>
    <w:rsid w:val="00F23D08"/>
    <w:rsid w:val="00F23EAF"/>
    <w:rsid w:val="00F30BEE"/>
    <w:rsid w:val="00F431B8"/>
    <w:rsid w:val="00F45C15"/>
    <w:rsid w:val="00F572B1"/>
    <w:rsid w:val="00F574AD"/>
    <w:rsid w:val="00F65E43"/>
    <w:rsid w:val="00F70D4B"/>
    <w:rsid w:val="00F75EC7"/>
    <w:rsid w:val="00F774DF"/>
    <w:rsid w:val="00F91A21"/>
    <w:rsid w:val="00F972AF"/>
    <w:rsid w:val="00FA7507"/>
    <w:rsid w:val="00FB1425"/>
    <w:rsid w:val="00FB2F58"/>
    <w:rsid w:val="00FB64B2"/>
    <w:rsid w:val="00FC6889"/>
    <w:rsid w:val="00FD068E"/>
    <w:rsid w:val="00FD2C96"/>
    <w:rsid w:val="00FD341E"/>
    <w:rsid w:val="00FD440B"/>
    <w:rsid w:val="00FE5FF8"/>
    <w:rsid w:val="00FF51D3"/>
    <w:rsid w:val="00FF6238"/>
    <w:rsid w:val="00FF7343"/>
    <w:rsid w:val="00FF780A"/>
    <w:rsid w:val="00FF7CF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10BA"/>
    <w:rPr>
      <w:rFonts w:ascii="Ubuntu" w:hAnsi="Ubuntu"/>
      <w:sz w:val="20"/>
    </w:rPr>
  </w:style>
  <w:style w:type="paragraph" w:styleId="Heading1">
    <w:name w:val="heading 1"/>
    <w:basedOn w:val="Normal"/>
    <w:next w:val="Normal"/>
    <w:link w:val="Heading1Char"/>
    <w:uiPriority w:val="9"/>
    <w:qFormat/>
    <w:rsid w:val="00D510BA"/>
    <w:pPr>
      <w:keepNext/>
      <w:keepLines/>
      <w:numPr>
        <w:numId w:val="4"/>
      </w:numPr>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510BA"/>
    <w:pPr>
      <w:keepNext/>
      <w:keepLines/>
      <w:numPr>
        <w:ilvl w:val="1"/>
        <w:numId w:val="4"/>
      </w:numPr>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2F05CE"/>
    <w:pPr>
      <w:keepNext/>
      <w:keepLines/>
      <w:numPr>
        <w:ilvl w:val="2"/>
        <w:numId w:val="4"/>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F05CE"/>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F05CE"/>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F05CE"/>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2F05CE"/>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2F05CE"/>
    <w:pPr>
      <w:keepNext/>
      <w:keepLines/>
      <w:numPr>
        <w:ilvl w:val="7"/>
        <w:numId w:val="4"/>
      </w:numPr>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unhideWhenUsed/>
    <w:qFormat/>
    <w:rsid w:val="002F05CE"/>
    <w:pPr>
      <w:keepNext/>
      <w:keepLines/>
      <w:numPr>
        <w:ilvl w:val="8"/>
        <w:numId w:val="4"/>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E662E"/>
    <w:pPr>
      <w:pBdr>
        <w:bottom w:val="single" w:sz="8" w:space="4" w:color="4F81BD" w:themeColor="accent1"/>
      </w:pBdr>
      <w:spacing w:after="300" w:line="240" w:lineRule="auto"/>
      <w:contextualSpacing/>
    </w:pPr>
    <w:rPr>
      <w:rFonts w:ascii="Miso" w:eastAsiaTheme="majorEastAsia" w:hAnsi="Miso" w:cstheme="majorBidi"/>
      <w:color w:val="17365D" w:themeColor="text2" w:themeShade="BF"/>
      <w:spacing w:val="5"/>
      <w:kern w:val="28"/>
      <w:sz w:val="56"/>
      <w:szCs w:val="52"/>
    </w:rPr>
  </w:style>
  <w:style w:type="character" w:customStyle="1" w:styleId="TitleChar">
    <w:name w:val="Title Char"/>
    <w:basedOn w:val="DefaultParagraphFont"/>
    <w:link w:val="Title"/>
    <w:uiPriority w:val="10"/>
    <w:rsid w:val="00EE662E"/>
    <w:rPr>
      <w:rFonts w:ascii="Miso" w:eastAsiaTheme="majorEastAsia" w:hAnsi="Miso" w:cstheme="majorBidi"/>
      <w:color w:val="17365D" w:themeColor="text2" w:themeShade="BF"/>
      <w:spacing w:val="5"/>
      <w:kern w:val="28"/>
      <w:sz w:val="56"/>
      <w:szCs w:val="52"/>
    </w:rPr>
  </w:style>
  <w:style w:type="character" w:customStyle="1" w:styleId="Heading1Char">
    <w:name w:val="Heading 1 Char"/>
    <w:basedOn w:val="DefaultParagraphFont"/>
    <w:link w:val="Heading1"/>
    <w:uiPriority w:val="9"/>
    <w:rsid w:val="00D510BA"/>
    <w:rPr>
      <w:rFonts w:ascii="Ubuntu" w:eastAsiaTheme="majorEastAsia" w:hAnsi="Ubuntu" w:cstheme="majorBidi"/>
      <w:b/>
      <w:bCs/>
      <w:color w:val="365F91" w:themeColor="accent1" w:themeShade="BF"/>
      <w:sz w:val="28"/>
      <w:szCs w:val="28"/>
    </w:rPr>
  </w:style>
  <w:style w:type="paragraph" w:styleId="BalloonText">
    <w:name w:val="Balloon Text"/>
    <w:basedOn w:val="Normal"/>
    <w:pPr>
      <w:suppressAutoHyphens/>
      <w:spacing w:after="0" w:line="240" w:lineRule="auto"/>
    </w:pPr>
    <w:rPr>
      <w:rFonts w:ascii="Tahoma" w:hAnsi="Tahoma" w:cs="Tahoma"/>
      <w:sz w:val="16"/>
      <w:szCs w:val="16"/>
    </w:rPr>
  </w:style>
  <w:style w:type="character" w:customStyle="1" w:styleId="SprechblasentextZchn">
    <w:name w:val="Sprechblasentext Zchn"/>
    <w:basedOn w:val="DefaultParagraphFont"/>
    <w:rPr>
      <w:rFonts w:ascii="Tahoma" w:hAnsi="Tahoma" w:cs="Tahoma"/>
      <w:sz w:val="16"/>
      <w:szCs w:val="16"/>
    </w:rPr>
  </w:style>
  <w:style w:type="paragraph" w:styleId="Caption">
    <w:name w:val="caption"/>
    <w:basedOn w:val="Normal"/>
    <w:next w:val="Normal"/>
    <w:uiPriority w:val="35"/>
    <w:unhideWhenUsed/>
    <w:qFormat/>
    <w:rsid w:val="00D510BA"/>
    <w:pPr>
      <w:spacing w:line="240" w:lineRule="auto"/>
    </w:pPr>
    <w:rPr>
      <w:bCs/>
      <w:color w:val="4F81BD" w:themeColor="accent1"/>
      <w:sz w:val="18"/>
      <w:szCs w:val="18"/>
    </w:rPr>
  </w:style>
  <w:style w:type="character" w:styleId="PlaceholderText">
    <w:name w:val="Placeholder Text"/>
    <w:basedOn w:val="DefaultParagraphFont"/>
    <w:rPr>
      <w:color w:val="808080"/>
    </w:rPr>
  </w:style>
  <w:style w:type="character" w:customStyle="1" w:styleId="Heading2Char">
    <w:name w:val="Heading 2 Char"/>
    <w:basedOn w:val="DefaultParagraphFont"/>
    <w:link w:val="Heading2"/>
    <w:uiPriority w:val="9"/>
    <w:rsid w:val="00D510BA"/>
    <w:rPr>
      <w:rFonts w:ascii="Ubuntu" w:eastAsiaTheme="majorEastAsia" w:hAnsi="Ubuntu" w:cstheme="majorBidi"/>
      <w:b/>
      <w:bCs/>
      <w:color w:val="4F81BD" w:themeColor="accent1"/>
      <w:sz w:val="26"/>
      <w:szCs w:val="26"/>
    </w:rPr>
  </w:style>
  <w:style w:type="character" w:customStyle="1" w:styleId="Heading3Char">
    <w:name w:val="Heading 3 Char"/>
    <w:basedOn w:val="DefaultParagraphFont"/>
    <w:link w:val="Heading3"/>
    <w:uiPriority w:val="9"/>
    <w:rsid w:val="002F05C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F05C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2F05C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2F05C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2F05C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2F05CE"/>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2F05CE"/>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2F05C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F05CE"/>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2F05CE"/>
    <w:rPr>
      <w:b/>
      <w:bCs/>
    </w:rPr>
  </w:style>
  <w:style w:type="character" w:styleId="Emphasis">
    <w:name w:val="Emphasis"/>
    <w:basedOn w:val="DefaultParagraphFont"/>
    <w:uiPriority w:val="20"/>
    <w:qFormat/>
    <w:rsid w:val="002F05CE"/>
    <w:rPr>
      <w:i/>
      <w:iCs/>
    </w:rPr>
  </w:style>
  <w:style w:type="paragraph" w:styleId="NoSpacing">
    <w:name w:val="No Spacing"/>
    <w:uiPriority w:val="1"/>
    <w:qFormat/>
    <w:rsid w:val="001D69EB"/>
    <w:pPr>
      <w:spacing w:after="0" w:line="240" w:lineRule="auto"/>
    </w:pPr>
    <w:rPr>
      <w:rFonts w:ascii="Ubuntu" w:hAnsi="Ubuntu"/>
      <w:sz w:val="20"/>
    </w:rPr>
  </w:style>
  <w:style w:type="paragraph" w:styleId="ListParagraph">
    <w:name w:val="List Paragraph"/>
    <w:basedOn w:val="Normal"/>
    <w:uiPriority w:val="34"/>
    <w:qFormat/>
    <w:rsid w:val="002F05CE"/>
    <w:pPr>
      <w:ind w:left="720"/>
      <w:contextualSpacing/>
    </w:pPr>
  </w:style>
  <w:style w:type="paragraph" w:styleId="Quote">
    <w:name w:val="Quote"/>
    <w:basedOn w:val="Normal"/>
    <w:next w:val="Normal"/>
    <w:link w:val="QuoteChar"/>
    <w:uiPriority w:val="29"/>
    <w:qFormat/>
    <w:rsid w:val="002F05CE"/>
    <w:rPr>
      <w:i/>
      <w:iCs/>
      <w:color w:val="000000" w:themeColor="text1"/>
    </w:rPr>
  </w:style>
  <w:style w:type="character" w:customStyle="1" w:styleId="QuoteChar">
    <w:name w:val="Quote Char"/>
    <w:basedOn w:val="DefaultParagraphFont"/>
    <w:link w:val="Quote"/>
    <w:uiPriority w:val="29"/>
    <w:rsid w:val="002F05CE"/>
    <w:rPr>
      <w:i/>
      <w:iCs/>
      <w:color w:val="000000" w:themeColor="text1"/>
    </w:rPr>
  </w:style>
  <w:style w:type="paragraph" w:styleId="IntenseQuote">
    <w:name w:val="Intense Quote"/>
    <w:basedOn w:val="Normal"/>
    <w:next w:val="Normal"/>
    <w:link w:val="IntenseQuoteChar"/>
    <w:uiPriority w:val="30"/>
    <w:qFormat/>
    <w:rsid w:val="002F05C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F05CE"/>
    <w:rPr>
      <w:b/>
      <w:bCs/>
      <w:i/>
      <w:iCs/>
      <w:color w:val="4F81BD" w:themeColor="accent1"/>
    </w:rPr>
  </w:style>
  <w:style w:type="character" w:styleId="SubtleEmphasis">
    <w:name w:val="Subtle Emphasis"/>
    <w:basedOn w:val="DefaultParagraphFont"/>
    <w:uiPriority w:val="19"/>
    <w:qFormat/>
    <w:rsid w:val="002F05CE"/>
    <w:rPr>
      <w:i/>
      <w:iCs/>
      <w:color w:val="808080" w:themeColor="text1" w:themeTint="7F"/>
    </w:rPr>
  </w:style>
  <w:style w:type="character" w:styleId="IntenseEmphasis">
    <w:name w:val="Intense Emphasis"/>
    <w:basedOn w:val="DefaultParagraphFont"/>
    <w:uiPriority w:val="21"/>
    <w:qFormat/>
    <w:rsid w:val="002F05CE"/>
    <w:rPr>
      <w:b/>
      <w:bCs/>
      <w:i/>
      <w:iCs/>
      <w:color w:val="4F81BD" w:themeColor="accent1"/>
    </w:rPr>
  </w:style>
  <w:style w:type="character" w:styleId="SubtleReference">
    <w:name w:val="Subtle Reference"/>
    <w:basedOn w:val="DefaultParagraphFont"/>
    <w:uiPriority w:val="31"/>
    <w:qFormat/>
    <w:rsid w:val="002F05CE"/>
    <w:rPr>
      <w:smallCaps/>
      <w:color w:val="C0504D" w:themeColor="accent2"/>
      <w:u w:val="single"/>
    </w:rPr>
  </w:style>
  <w:style w:type="character" w:styleId="IntenseReference">
    <w:name w:val="Intense Reference"/>
    <w:basedOn w:val="DefaultParagraphFont"/>
    <w:uiPriority w:val="32"/>
    <w:qFormat/>
    <w:rsid w:val="002F05CE"/>
    <w:rPr>
      <w:b/>
      <w:bCs/>
      <w:smallCaps/>
      <w:color w:val="C0504D" w:themeColor="accent2"/>
      <w:spacing w:val="5"/>
      <w:u w:val="single"/>
    </w:rPr>
  </w:style>
  <w:style w:type="character" w:styleId="BookTitle">
    <w:name w:val="Book Title"/>
    <w:basedOn w:val="DefaultParagraphFont"/>
    <w:uiPriority w:val="33"/>
    <w:qFormat/>
    <w:rsid w:val="002F05CE"/>
    <w:rPr>
      <w:b/>
      <w:bCs/>
      <w:smallCaps/>
      <w:spacing w:val="5"/>
    </w:rPr>
  </w:style>
  <w:style w:type="paragraph" w:styleId="TOCHeading">
    <w:name w:val="TOC Heading"/>
    <w:basedOn w:val="Heading1"/>
    <w:next w:val="Normal"/>
    <w:uiPriority w:val="39"/>
    <w:unhideWhenUsed/>
    <w:qFormat/>
    <w:rsid w:val="002F05CE"/>
    <w:pPr>
      <w:outlineLvl w:val="9"/>
    </w:pPr>
  </w:style>
  <w:style w:type="character" w:styleId="Hyperlink">
    <w:name w:val="Hyperlink"/>
    <w:basedOn w:val="DefaultParagraphFont"/>
    <w:uiPriority w:val="99"/>
    <w:unhideWhenUsed/>
    <w:rsid w:val="00FF7343"/>
    <w:rPr>
      <w:color w:val="0000FF" w:themeColor="hyperlink"/>
      <w:u w:val="single"/>
    </w:rPr>
  </w:style>
  <w:style w:type="table" w:styleId="TableGrid">
    <w:name w:val="Table Grid"/>
    <w:basedOn w:val="TableNormal"/>
    <w:uiPriority w:val="59"/>
    <w:rsid w:val="00E373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02245"/>
    <w:rPr>
      <w:color w:val="800080" w:themeColor="followedHyperlink"/>
      <w:u w:val="single"/>
    </w:rPr>
  </w:style>
  <w:style w:type="paragraph" w:styleId="Header">
    <w:name w:val="header"/>
    <w:basedOn w:val="Normal"/>
    <w:link w:val="HeaderChar"/>
    <w:uiPriority w:val="99"/>
    <w:unhideWhenUsed/>
    <w:rsid w:val="009905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051F"/>
  </w:style>
  <w:style w:type="paragraph" w:styleId="Footer">
    <w:name w:val="footer"/>
    <w:basedOn w:val="Normal"/>
    <w:link w:val="FooterChar"/>
    <w:uiPriority w:val="99"/>
    <w:unhideWhenUsed/>
    <w:rsid w:val="009905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051F"/>
  </w:style>
  <w:style w:type="paragraph" w:styleId="NormalWeb">
    <w:name w:val="Normal (Web)"/>
    <w:basedOn w:val="Normal"/>
    <w:uiPriority w:val="99"/>
    <w:semiHidden/>
    <w:unhideWhenUsed/>
    <w:rsid w:val="0048459D"/>
    <w:pPr>
      <w:spacing w:before="100" w:beforeAutospacing="1" w:after="100" w:afterAutospacing="1" w:line="240" w:lineRule="auto"/>
    </w:pPr>
    <w:rPr>
      <w:rFonts w:ascii="Times New Roman" w:hAnsi="Times New Roman" w:cs="Times New Roman"/>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10BA"/>
    <w:rPr>
      <w:rFonts w:ascii="Ubuntu" w:hAnsi="Ubuntu"/>
      <w:sz w:val="20"/>
    </w:rPr>
  </w:style>
  <w:style w:type="paragraph" w:styleId="Heading1">
    <w:name w:val="heading 1"/>
    <w:basedOn w:val="Normal"/>
    <w:next w:val="Normal"/>
    <w:link w:val="Heading1Char"/>
    <w:uiPriority w:val="9"/>
    <w:qFormat/>
    <w:rsid w:val="00D510BA"/>
    <w:pPr>
      <w:keepNext/>
      <w:keepLines/>
      <w:numPr>
        <w:numId w:val="4"/>
      </w:numPr>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510BA"/>
    <w:pPr>
      <w:keepNext/>
      <w:keepLines/>
      <w:numPr>
        <w:ilvl w:val="1"/>
        <w:numId w:val="4"/>
      </w:numPr>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2F05CE"/>
    <w:pPr>
      <w:keepNext/>
      <w:keepLines/>
      <w:numPr>
        <w:ilvl w:val="2"/>
        <w:numId w:val="4"/>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F05CE"/>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F05CE"/>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F05CE"/>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2F05CE"/>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2F05CE"/>
    <w:pPr>
      <w:keepNext/>
      <w:keepLines/>
      <w:numPr>
        <w:ilvl w:val="7"/>
        <w:numId w:val="4"/>
      </w:numPr>
      <w:spacing w:before="200" w:after="0"/>
      <w:outlineLvl w:val="7"/>
    </w:pPr>
    <w:rPr>
      <w:rFonts w:asciiTheme="majorHAnsi" w:eastAsiaTheme="majorEastAsia" w:hAnsiTheme="majorHAnsi" w:cstheme="majorBidi"/>
      <w:color w:val="4F81BD" w:themeColor="accent1"/>
      <w:szCs w:val="20"/>
    </w:rPr>
  </w:style>
  <w:style w:type="paragraph" w:styleId="Heading9">
    <w:name w:val="heading 9"/>
    <w:basedOn w:val="Normal"/>
    <w:next w:val="Normal"/>
    <w:link w:val="Heading9Char"/>
    <w:uiPriority w:val="9"/>
    <w:unhideWhenUsed/>
    <w:qFormat/>
    <w:rsid w:val="002F05CE"/>
    <w:pPr>
      <w:keepNext/>
      <w:keepLines/>
      <w:numPr>
        <w:ilvl w:val="8"/>
        <w:numId w:val="4"/>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E662E"/>
    <w:pPr>
      <w:pBdr>
        <w:bottom w:val="single" w:sz="8" w:space="4" w:color="4F81BD" w:themeColor="accent1"/>
      </w:pBdr>
      <w:spacing w:after="300" w:line="240" w:lineRule="auto"/>
      <w:contextualSpacing/>
    </w:pPr>
    <w:rPr>
      <w:rFonts w:ascii="Miso" w:eastAsiaTheme="majorEastAsia" w:hAnsi="Miso" w:cstheme="majorBidi"/>
      <w:color w:val="17365D" w:themeColor="text2" w:themeShade="BF"/>
      <w:spacing w:val="5"/>
      <w:kern w:val="28"/>
      <w:sz w:val="56"/>
      <w:szCs w:val="52"/>
    </w:rPr>
  </w:style>
  <w:style w:type="character" w:customStyle="1" w:styleId="TitleChar">
    <w:name w:val="Title Char"/>
    <w:basedOn w:val="DefaultParagraphFont"/>
    <w:link w:val="Title"/>
    <w:uiPriority w:val="10"/>
    <w:rsid w:val="00EE662E"/>
    <w:rPr>
      <w:rFonts w:ascii="Miso" w:eastAsiaTheme="majorEastAsia" w:hAnsi="Miso" w:cstheme="majorBidi"/>
      <w:color w:val="17365D" w:themeColor="text2" w:themeShade="BF"/>
      <w:spacing w:val="5"/>
      <w:kern w:val="28"/>
      <w:sz w:val="56"/>
      <w:szCs w:val="52"/>
    </w:rPr>
  </w:style>
  <w:style w:type="character" w:customStyle="1" w:styleId="Heading1Char">
    <w:name w:val="Heading 1 Char"/>
    <w:basedOn w:val="DefaultParagraphFont"/>
    <w:link w:val="Heading1"/>
    <w:uiPriority w:val="9"/>
    <w:rsid w:val="00D510BA"/>
    <w:rPr>
      <w:rFonts w:ascii="Ubuntu" w:eastAsiaTheme="majorEastAsia" w:hAnsi="Ubuntu" w:cstheme="majorBidi"/>
      <w:b/>
      <w:bCs/>
      <w:color w:val="365F91" w:themeColor="accent1" w:themeShade="BF"/>
      <w:sz w:val="28"/>
      <w:szCs w:val="28"/>
    </w:rPr>
  </w:style>
  <w:style w:type="paragraph" w:styleId="BalloonText">
    <w:name w:val="Balloon Text"/>
    <w:basedOn w:val="Normal"/>
    <w:pPr>
      <w:suppressAutoHyphens/>
      <w:spacing w:after="0" w:line="240" w:lineRule="auto"/>
    </w:pPr>
    <w:rPr>
      <w:rFonts w:ascii="Tahoma" w:hAnsi="Tahoma" w:cs="Tahoma"/>
      <w:sz w:val="16"/>
      <w:szCs w:val="16"/>
    </w:rPr>
  </w:style>
  <w:style w:type="character" w:customStyle="1" w:styleId="SprechblasentextZchn">
    <w:name w:val="Sprechblasentext Zchn"/>
    <w:basedOn w:val="DefaultParagraphFont"/>
    <w:rPr>
      <w:rFonts w:ascii="Tahoma" w:hAnsi="Tahoma" w:cs="Tahoma"/>
      <w:sz w:val="16"/>
      <w:szCs w:val="16"/>
    </w:rPr>
  </w:style>
  <w:style w:type="paragraph" w:styleId="Caption">
    <w:name w:val="caption"/>
    <w:basedOn w:val="Normal"/>
    <w:next w:val="Normal"/>
    <w:uiPriority w:val="35"/>
    <w:unhideWhenUsed/>
    <w:qFormat/>
    <w:rsid w:val="00D510BA"/>
    <w:pPr>
      <w:spacing w:line="240" w:lineRule="auto"/>
    </w:pPr>
    <w:rPr>
      <w:bCs/>
      <w:color w:val="4F81BD" w:themeColor="accent1"/>
      <w:sz w:val="18"/>
      <w:szCs w:val="18"/>
    </w:rPr>
  </w:style>
  <w:style w:type="character" w:styleId="PlaceholderText">
    <w:name w:val="Placeholder Text"/>
    <w:basedOn w:val="DefaultParagraphFont"/>
    <w:rPr>
      <w:color w:val="808080"/>
    </w:rPr>
  </w:style>
  <w:style w:type="character" w:customStyle="1" w:styleId="Heading2Char">
    <w:name w:val="Heading 2 Char"/>
    <w:basedOn w:val="DefaultParagraphFont"/>
    <w:link w:val="Heading2"/>
    <w:uiPriority w:val="9"/>
    <w:rsid w:val="00D510BA"/>
    <w:rPr>
      <w:rFonts w:ascii="Ubuntu" w:eastAsiaTheme="majorEastAsia" w:hAnsi="Ubuntu" w:cstheme="majorBidi"/>
      <w:b/>
      <w:bCs/>
      <w:color w:val="4F81BD" w:themeColor="accent1"/>
      <w:sz w:val="26"/>
      <w:szCs w:val="26"/>
    </w:rPr>
  </w:style>
  <w:style w:type="character" w:customStyle="1" w:styleId="Heading3Char">
    <w:name w:val="Heading 3 Char"/>
    <w:basedOn w:val="DefaultParagraphFont"/>
    <w:link w:val="Heading3"/>
    <w:uiPriority w:val="9"/>
    <w:rsid w:val="002F05C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F05C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2F05C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2F05C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2F05C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2F05CE"/>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2F05CE"/>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2F05C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F05CE"/>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2F05CE"/>
    <w:rPr>
      <w:b/>
      <w:bCs/>
    </w:rPr>
  </w:style>
  <w:style w:type="character" w:styleId="Emphasis">
    <w:name w:val="Emphasis"/>
    <w:basedOn w:val="DefaultParagraphFont"/>
    <w:uiPriority w:val="20"/>
    <w:qFormat/>
    <w:rsid w:val="002F05CE"/>
    <w:rPr>
      <w:i/>
      <w:iCs/>
    </w:rPr>
  </w:style>
  <w:style w:type="paragraph" w:styleId="NoSpacing">
    <w:name w:val="No Spacing"/>
    <w:uiPriority w:val="1"/>
    <w:qFormat/>
    <w:rsid w:val="001D69EB"/>
    <w:pPr>
      <w:spacing w:after="0" w:line="240" w:lineRule="auto"/>
    </w:pPr>
    <w:rPr>
      <w:rFonts w:ascii="Ubuntu" w:hAnsi="Ubuntu"/>
      <w:sz w:val="20"/>
    </w:rPr>
  </w:style>
  <w:style w:type="paragraph" w:styleId="ListParagraph">
    <w:name w:val="List Paragraph"/>
    <w:basedOn w:val="Normal"/>
    <w:uiPriority w:val="34"/>
    <w:qFormat/>
    <w:rsid w:val="002F05CE"/>
    <w:pPr>
      <w:ind w:left="720"/>
      <w:contextualSpacing/>
    </w:pPr>
  </w:style>
  <w:style w:type="paragraph" w:styleId="Quote">
    <w:name w:val="Quote"/>
    <w:basedOn w:val="Normal"/>
    <w:next w:val="Normal"/>
    <w:link w:val="QuoteChar"/>
    <w:uiPriority w:val="29"/>
    <w:qFormat/>
    <w:rsid w:val="002F05CE"/>
    <w:rPr>
      <w:i/>
      <w:iCs/>
      <w:color w:val="000000" w:themeColor="text1"/>
    </w:rPr>
  </w:style>
  <w:style w:type="character" w:customStyle="1" w:styleId="QuoteChar">
    <w:name w:val="Quote Char"/>
    <w:basedOn w:val="DefaultParagraphFont"/>
    <w:link w:val="Quote"/>
    <w:uiPriority w:val="29"/>
    <w:rsid w:val="002F05CE"/>
    <w:rPr>
      <w:i/>
      <w:iCs/>
      <w:color w:val="000000" w:themeColor="text1"/>
    </w:rPr>
  </w:style>
  <w:style w:type="paragraph" w:styleId="IntenseQuote">
    <w:name w:val="Intense Quote"/>
    <w:basedOn w:val="Normal"/>
    <w:next w:val="Normal"/>
    <w:link w:val="IntenseQuoteChar"/>
    <w:uiPriority w:val="30"/>
    <w:qFormat/>
    <w:rsid w:val="002F05C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F05CE"/>
    <w:rPr>
      <w:b/>
      <w:bCs/>
      <w:i/>
      <w:iCs/>
      <w:color w:val="4F81BD" w:themeColor="accent1"/>
    </w:rPr>
  </w:style>
  <w:style w:type="character" w:styleId="SubtleEmphasis">
    <w:name w:val="Subtle Emphasis"/>
    <w:basedOn w:val="DefaultParagraphFont"/>
    <w:uiPriority w:val="19"/>
    <w:qFormat/>
    <w:rsid w:val="002F05CE"/>
    <w:rPr>
      <w:i/>
      <w:iCs/>
      <w:color w:val="808080" w:themeColor="text1" w:themeTint="7F"/>
    </w:rPr>
  </w:style>
  <w:style w:type="character" w:styleId="IntenseEmphasis">
    <w:name w:val="Intense Emphasis"/>
    <w:basedOn w:val="DefaultParagraphFont"/>
    <w:uiPriority w:val="21"/>
    <w:qFormat/>
    <w:rsid w:val="002F05CE"/>
    <w:rPr>
      <w:b/>
      <w:bCs/>
      <w:i/>
      <w:iCs/>
      <w:color w:val="4F81BD" w:themeColor="accent1"/>
    </w:rPr>
  </w:style>
  <w:style w:type="character" w:styleId="SubtleReference">
    <w:name w:val="Subtle Reference"/>
    <w:basedOn w:val="DefaultParagraphFont"/>
    <w:uiPriority w:val="31"/>
    <w:qFormat/>
    <w:rsid w:val="002F05CE"/>
    <w:rPr>
      <w:smallCaps/>
      <w:color w:val="C0504D" w:themeColor="accent2"/>
      <w:u w:val="single"/>
    </w:rPr>
  </w:style>
  <w:style w:type="character" w:styleId="IntenseReference">
    <w:name w:val="Intense Reference"/>
    <w:basedOn w:val="DefaultParagraphFont"/>
    <w:uiPriority w:val="32"/>
    <w:qFormat/>
    <w:rsid w:val="002F05CE"/>
    <w:rPr>
      <w:b/>
      <w:bCs/>
      <w:smallCaps/>
      <w:color w:val="C0504D" w:themeColor="accent2"/>
      <w:spacing w:val="5"/>
      <w:u w:val="single"/>
    </w:rPr>
  </w:style>
  <w:style w:type="character" w:styleId="BookTitle">
    <w:name w:val="Book Title"/>
    <w:basedOn w:val="DefaultParagraphFont"/>
    <w:uiPriority w:val="33"/>
    <w:qFormat/>
    <w:rsid w:val="002F05CE"/>
    <w:rPr>
      <w:b/>
      <w:bCs/>
      <w:smallCaps/>
      <w:spacing w:val="5"/>
    </w:rPr>
  </w:style>
  <w:style w:type="paragraph" w:styleId="TOCHeading">
    <w:name w:val="TOC Heading"/>
    <w:basedOn w:val="Heading1"/>
    <w:next w:val="Normal"/>
    <w:uiPriority w:val="39"/>
    <w:unhideWhenUsed/>
    <w:qFormat/>
    <w:rsid w:val="002F05CE"/>
    <w:pPr>
      <w:outlineLvl w:val="9"/>
    </w:pPr>
  </w:style>
  <w:style w:type="character" w:styleId="Hyperlink">
    <w:name w:val="Hyperlink"/>
    <w:basedOn w:val="DefaultParagraphFont"/>
    <w:uiPriority w:val="99"/>
    <w:unhideWhenUsed/>
    <w:rsid w:val="00FF7343"/>
    <w:rPr>
      <w:color w:val="0000FF" w:themeColor="hyperlink"/>
      <w:u w:val="single"/>
    </w:rPr>
  </w:style>
  <w:style w:type="table" w:styleId="TableGrid">
    <w:name w:val="Table Grid"/>
    <w:basedOn w:val="TableNormal"/>
    <w:uiPriority w:val="59"/>
    <w:rsid w:val="00E373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02245"/>
    <w:rPr>
      <w:color w:val="800080" w:themeColor="followedHyperlink"/>
      <w:u w:val="single"/>
    </w:rPr>
  </w:style>
  <w:style w:type="paragraph" w:styleId="Header">
    <w:name w:val="header"/>
    <w:basedOn w:val="Normal"/>
    <w:link w:val="HeaderChar"/>
    <w:uiPriority w:val="99"/>
    <w:unhideWhenUsed/>
    <w:rsid w:val="009905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051F"/>
  </w:style>
  <w:style w:type="paragraph" w:styleId="Footer">
    <w:name w:val="footer"/>
    <w:basedOn w:val="Normal"/>
    <w:link w:val="FooterChar"/>
    <w:uiPriority w:val="99"/>
    <w:unhideWhenUsed/>
    <w:rsid w:val="009905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051F"/>
  </w:style>
  <w:style w:type="paragraph" w:styleId="NormalWeb">
    <w:name w:val="Normal (Web)"/>
    <w:basedOn w:val="Normal"/>
    <w:uiPriority w:val="99"/>
    <w:semiHidden/>
    <w:unhideWhenUsed/>
    <w:rsid w:val="0048459D"/>
    <w:pPr>
      <w:spacing w:before="100" w:beforeAutospacing="1" w:after="100" w:afterAutospacing="1" w:line="240" w:lineRule="auto"/>
    </w:pPr>
    <w:rPr>
      <w:rFonts w:ascii="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5245907">
      <w:bodyDiv w:val="1"/>
      <w:marLeft w:val="0"/>
      <w:marRight w:val="0"/>
      <w:marTop w:val="0"/>
      <w:marBottom w:val="0"/>
      <w:divBdr>
        <w:top w:val="none" w:sz="0" w:space="0" w:color="auto"/>
        <w:left w:val="none" w:sz="0" w:space="0" w:color="auto"/>
        <w:bottom w:val="none" w:sz="0" w:space="0" w:color="auto"/>
        <w:right w:val="none" w:sz="0" w:space="0" w:color="auto"/>
      </w:divBdr>
    </w:div>
    <w:div w:id="14615318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yperlink" Target="https://commons.wikimedia.org/wiki/File:Hawaii_gmt_de.jpg" TargetMode="External"/><Relationship Id="rId26" Type="http://schemas.openxmlformats.org/officeDocument/2006/relationships/image" Target="media/image11.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geolinde.musin.de/fertigkeiten/hoehenlinien.htm" TargetMode="External"/><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www.geolinde.musin.de/fertigkeiten/hoehenlinien.htm" TargetMode="External"/><Relationship Id="rId33" Type="http://schemas.openxmlformats.org/officeDocument/2006/relationships/image" Target="media/image18.png"/><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yperlink" Target="http://www.esa.int/spaceinimages/Images/2011/06/Arctic_sea-ice_thickness" TargetMode="External"/><Relationship Id="rId20" Type="http://schemas.openxmlformats.org/officeDocument/2006/relationships/image" Target="media/image8.jpg"/><Relationship Id="rId29" Type="http://schemas.openxmlformats.org/officeDocument/2006/relationships/image" Target="media/image14.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jpg"/><Relationship Id="rId32" Type="http://schemas.openxmlformats.org/officeDocument/2006/relationships/image" Target="media/image17.png"/><Relationship Id="rId37" Type="http://schemas.openxmlformats.org/officeDocument/2006/relationships/image" Target="media/image22.jp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bbc.co.uk/news/science-environment-13829785" TargetMode="External"/><Relationship Id="rId23" Type="http://schemas.openxmlformats.org/officeDocument/2006/relationships/hyperlink" Target="http://www.geolinde.musin.de/fertigkeiten/hoehenlinien.htm" TargetMode="External"/><Relationship Id="rId28" Type="http://schemas.openxmlformats.org/officeDocument/2006/relationships/image" Target="media/image13.wmf"/><Relationship Id="rId36" Type="http://schemas.openxmlformats.org/officeDocument/2006/relationships/image" Target="media/image21.jpeg"/><Relationship Id="rId10" Type="http://schemas.openxmlformats.org/officeDocument/2006/relationships/image" Target="media/image2.jpg"/><Relationship Id="rId19" Type="http://schemas.openxmlformats.org/officeDocument/2006/relationships/hyperlink" Target="https://creativecommons.org/licenses/by-sa/3.0/legalcode" TargetMode="External"/><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g"/><Relationship Id="rId22" Type="http://schemas.openxmlformats.org/officeDocument/2006/relationships/image" Target="media/image9.jpg"/><Relationship Id="rId27" Type="http://schemas.openxmlformats.org/officeDocument/2006/relationships/image" Target="media/image12.jpg"/><Relationship Id="rId30" Type="http://schemas.openxmlformats.org/officeDocument/2006/relationships/image" Target="media/image15.jpeg"/><Relationship Id="rId35" Type="http://schemas.openxmlformats.org/officeDocument/2006/relationships/image" Target="media/image2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rgbClr val="C0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BCDAD-7600-4D6B-A5B8-7D9942725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2944</Words>
  <Characters>18550</Characters>
  <Application>Microsoft Office Word</Application>
  <DocSecurity>0</DocSecurity>
  <Lines>154</Lines>
  <Paragraphs>42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Zwischen Berg und tiefem Tal</vt:lpstr>
      <vt:lpstr/>
    </vt:vector>
  </TitlesOfParts>
  <Company>Max-Planck-Institute for Astronomy</Company>
  <LinksUpToDate>false</LinksUpToDate>
  <CharactersWithSpaces>21452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Zwischen Berg und tiefem Tal</dc:title>
  <dc:creator>Markus Nielbock</dc:creator>
  <cp:keywords>Unterrichtsmaterial</cp:keywords>
  <cp:lastModifiedBy>Markus Nielbock</cp:lastModifiedBy>
  <cp:revision>17</cp:revision>
  <cp:lastPrinted>2016-10-11T09:19:00Z</cp:lastPrinted>
  <dcterms:created xsi:type="dcterms:W3CDTF">2016-10-11T09:18:00Z</dcterms:created>
  <dcterms:modified xsi:type="dcterms:W3CDTF">2016-10-24T14:11:00Z</dcterms:modified>
</cp:coreProperties>
</file>